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59F0" w14:textId="6EBBAFA9" w:rsidR="003F4389" w:rsidRPr="003F4389" w:rsidRDefault="003F4389" w:rsidP="00546C9D">
      <w:pPr>
        <w:rPr>
          <w:i/>
          <w:iCs/>
          <w:lang w:eastAsia="zh-CN"/>
        </w:rPr>
      </w:pPr>
      <w:r w:rsidRPr="003F4389">
        <w:rPr>
          <w:i/>
          <w:iCs/>
          <w:lang w:eastAsia="zh-CN"/>
        </w:rPr>
        <w:t>This is a sample syllabus. The actual syllabus is updated annually to reflect new ideas and research.</w:t>
      </w:r>
      <w:r w:rsidRPr="003F4389">
        <w:rPr>
          <w:rFonts w:hint="eastAsia"/>
          <w:i/>
          <w:iCs/>
          <w:lang w:eastAsia="zh-CN"/>
        </w:rPr>
        <w:t xml:space="preserve"> P</w:t>
      </w:r>
      <w:r w:rsidRPr="003F4389">
        <w:rPr>
          <w:i/>
          <w:iCs/>
          <w:lang w:eastAsia="zh-CN"/>
        </w:rPr>
        <w:t xml:space="preserve">lease refer to the </w:t>
      </w:r>
      <w:hyperlink r:id="rId8" w:anchor="home" w:history="1">
        <w:r w:rsidRPr="003F4389">
          <w:rPr>
            <w:rStyle w:val="Hyperlink"/>
            <w:i/>
            <w:iCs/>
            <w:lang w:eastAsia="zh-CN"/>
          </w:rPr>
          <w:t>Schedule of Classes</w:t>
        </w:r>
      </w:hyperlink>
      <w:r w:rsidRPr="003F4389">
        <w:rPr>
          <w:i/>
          <w:iCs/>
          <w:lang w:eastAsia="zh-CN"/>
        </w:rPr>
        <w:t xml:space="preserve"> for the most up‑to‑date information on the </w:t>
      </w:r>
      <w:r w:rsidRPr="006568A1">
        <w:rPr>
          <w:i/>
          <w:iCs/>
          <w:u w:val="single"/>
          <w:lang w:eastAsia="zh-CN"/>
        </w:rPr>
        <w:t>instructor, class time, and location</w:t>
      </w:r>
      <w:r w:rsidRPr="003F4389">
        <w:rPr>
          <w:i/>
          <w:iCs/>
          <w:lang w:eastAsia="zh-CN"/>
        </w:rPr>
        <w:t>.</w:t>
      </w:r>
    </w:p>
    <w:p w14:paraId="31E2C533" w14:textId="77777777" w:rsidR="003F4389" w:rsidRDefault="003F4389" w:rsidP="00546C9D">
      <w:pPr>
        <w:rPr>
          <w:lang w:eastAsia="zh-CN"/>
        </w:rPr>
      </w:pPr>
    </w:p>
    <w:p w14:paraId="1961AE91" w14:textId="2EF16280" w:rsidR="0077180D" w:rsidRDefault="003F4389" w:rsidP="00546C9D">
      <w:r>
        <w:rPr>
          <w:rFonts w:hint="eastAsia"/>
          <w:lang w:eastAsia="zh-CN"/>
        </w:rPr>
        <w:t>11:373:</w:t>
      </w:r>
      <w:r w:rsidR="0077644A">
        <w:rPr>
          <w:lang w:eastAsia="zh-CN"/>
        </w:rPr>
        <w:t>319</w:t>
      </w:r>
    </w:p>
    <w:p w14:paraId="5AD786FF" w14:textId="57EBC7DD" w:rsidR="0060357A" w:rsidRDefault="0077644A" w:rsidP="00546C9D">
      <w:pPr>
        <w:rPr>
          <w:rFonts w:eastAsiaTheme="majorEastAsia" w:cstheme="majorBidi"/>
          <w:b/>
          <w:color w:val="000000" w:themeColor="text1"/>
          <w:sz w:val="36"/>
          <w:szCs w:val="32"/>
        </w:rPr>
      </w:pPr>
      <w:r w:rsidRPr="0077644A">
        <w:rPr>
          <w:rFonts w:eastAsiaTheme="majorEastAsia" w:cstheme="majorBidi"/>
          <w:b/>
          <w:color w:val="000000" w:themeColor="text1"/>
          <w:sz w:val="36"/>
          <w:szCs w:val="32"/>
        </w:rPr>
        <w:t>Corporate Sustainability Reporting</w:t>
      </w:r>
    </w:p>
    <w:p w14:paraId="60D871B5" w14:textId="77777777" w:rsidR="0077644A" w:rsidRDefault="0077644A" w:rsidP="00546C9D"/>
    <w:p w14:paraId="1B04A318" w14:textId="6BA89341" w:rsidR="00546C9D" w:rsidRDefault="003F4389" w:rsidP="00546C9D">
      <w:pPr>
        <w:pStyle w:val="Heading2"/>
        <w:rPr>
          <w:lang w:eastAsia="zh-CN"/>
        </w:rPr>
      </w:pPr>
      <w:r>
        <w:rPr>
          <w:rFonts w:hint="eastAsia"/>
          <w:lang w:eastAsia="zh-CN"/>
        </w:rPr>
        <w:t>Course Information</w:t>
      </w:r>
    </w:p>
    <w:p w14:paraId="648AF6E5" w14:textId="4A4D08CD" w:rsidR="00A3101E" w:rsidRPr="003F4389" w:rsidRDefault="003F4389">
      <w:pPr>
        <w:rPr>
          <w:rStyle w:val="Style2"/>
        </w:rPr>
      </w:pPr>
      <w:r w:rsidRPr="0045046B">
        <w:rPr>
          <w:rFonts w:hint="eastAsia"/>
          <w:lang w:eastAsia="zh-CN"/>
        </w:rPr>
        <w:t>3</w:t>
      </w:r>
      <w:r w:rsidR="00A04A42">
        <w:t xml:space="preserve"> Credits</w:t>
      </w:r>
    </w:p>
    <w:p w14:paraId="78A1E333" w14:textId="3F270ADC" w:rsidR="00980D03" w:rsidRDefault="009F55C8">
      <w:pPr>
        <w:rPr>
          <w:lang w:eastAsia="zh-CN"/>
        </w:rPr>
      </w:pPr>
      <w:r>
        <w:rPr>
          <w:rFonts w:hint="eastAsia"/>
          <w:lang w:eastAsia="zh-CN"/>
        </w:rPr>
        <w:t>P</w:t>
      </w:r>
      <w:r w:rsidR="003F4389">
        <w:rPr>
          <w:rFonts w:hint="eastAsia"/>
          <w:lang w:eastAsia="zh-CN"/>
        </w:rPr>
        <w:t>rerequisites</w:t>
      </w:r>
      <w:r>
        <w:rPr>
          <w:rFonts w:hint="eastAsia"/>
          <w:lang w:eastAsia="zh-CN"/>
        </w:rPr>
        <w:t>:</w:t>
      </w:r>
      <w:r w:rsidR="00980D03" w:rsidRPr="00980D03">
        <w:t xml:space="preserve"> </w:t>
      </w:r>
      <w:r w:rsidR="0077644A">
        <w:rPr>
          <w:lang w:eastAsia="zh-CN"/>
        </w:rPr>
        <w:t>None</w:t>
      </w:r>
    </w:p>
    <w:p w14:paraId="609883EE" w14:textId="77777777" w:rsidR="00A3101E" w:rsidRDefault="00A3101E">
      <w:pPr>
        <w:rPr>
          <w:b/>
        </w:rPr>
      </w:pPr>
    </w:p>
    <w:p w14:paraId="560A3839" w14:textId="7A2C4E45" w:rsidR="00A3101E" w:rsidRDefault="003F4389" w:rsidP="00AA286F">
      <w:pPr>
        <w:pStyle w:val="Heading2"/>
      </w:pPr>
      <w:r>
        <w:rPr>
          <w:rFonts w:hint="eastAsia"/>
          <w:lang w:eastAsia="zh-CN"/>
        </w:rPr>
        <w:t>Instructor</w:t>
      </w:r>
      <w:r w:rsidR="00AA286F">
        <w:t xml:space="preserve"> Information</w:t>
      </w:r>
    </w:p>
    <w:p w14:paraId="15B95EA1" w14:textId="3D8B9DC5" w:rsidR="0077644A" w:rsidRPr="0077644A" w:rsidRDefault="00A07477" w:rsidP="0077644A">
      <w:pPr>
        <w:rPr>
          <w:rStyle w:val="Style2"/>
          <w:lang w:eastAsia="zh-CN"/>
        </w:rPr>
      </w:pPr>
      <w:r>
        <w:rPr>
          <w:bCs/>
        </w:rPr>
        <w:t>Instructor(s):</w:t>
      </w:r>
      <w:r w:rsidR="005700B5" w:rsidRPr="005700B5">
        <w:t xml:space="preserve"> </w:t>
      </w:r>
      <w:r w:rsidR="0077644A" w:rsidRPr="0077644A">
        <w:rPr>
          <w:bCs/>
        </w:rPr>
        <w:t>Dr. Jack Harris &amp; Dr. Serpil Guran</w:t>
      </w:r>
      <w:r w:rsidR="005700B5">
        <w:rPr>
          <w:bCs/>
        </w:rPr>
        <w:br/>
      </w:r>
      <w:r w:rsidR="005700B5" w:rsidRPr="005700B5">
        <w:rPr>
          <w:rStyle w:val="Style2"/>
          <w:lang w:eastAsia="zh-CN"/>
        </w:rPr>
        <w:t xml:space="preserve">Email: </w:t>
      </w:r>
      <w:r w:rsidR="0077644A" w:rsidRPr="0077644A">
        <w:rPr>
          <w:rStyle w:val="Style2"/>
          <w:lang w:eastAsia="zh-CN"/>
        </w:rPr>
        <w:t>Jack.L.Harris@rutgers.edu</w:t>
      </w:r>
      <w:r w:rsidR="0077644A">
        <w:rPr>
          <w:rStyle w:val="Style2"/>
          <w:lang w:eastAsia="zh-CN"/>
        </w:rPr>
        <w:t xml:space="preserve"> &amp; s</w:t>
      </w:r>
      <w:r w:rsidR="0077644A" w:rsidRPr="0077644A">
        <w:rPr>
          <w:rStyle w:val="Style2"/>
          <w:lang w:eastAsia="zh-CN"/>
        </w:rPr>
        <w:t>erpil.guran@rutgers.edu</w:t>
      </w:r>
    </w:p>
    <w:p w14:paraId="365068FE" w14:textId="57D85FC1" w:rsidR="00A3101E" w:rsidRPr="0077644A" w:rsidRDefault="0077644A">
      <w:pPr>
        <w:rPr>
          <w:lang w:eastAsia="zh-CN"/>
        </w:rPr>
      </w:pPr>
      <w:r w:rsidRPr="0077644A">
        <w:rPr>
          <w:rStyle w:val="Style2"/>
          <w:lang w:eastAsia="zh-CN"/>
        </w:rPr>
        <w:tab/>
      </w:r>
    </w:p>
    <w:p w14:paraId="45D8B20A" w14:textId="287FAD17" w:rsidR="00A3101E" w:rsidRDefault="00A07477" w:rsidP="00AA286F">
      <w:pPr>
        <w:pStyle w:val="Heading2"/>
      </w:pPr>
      <w:r>
        <w:t>C</w:t>
      </w:r>
      <w:r w:rsidR="00AA286F">
        <w:t>ourse, Website Resources and Materials</w:t>
      </w:r>
    </w:p>
    <w:sdt>
      <w:sdtPr>
        <w:alias w:val="List course text, website, physical materials to be provided in "/>
        <w:tag w:val="List course website, physical materials to be provided in class"/>
        <w:id w:val="-1895117127"/>
        <w:placeholder>
          <w:docPart w:val="B3985A70E949455D88F9AB4C3E24591D"/>
        </w:placeholder>
        <w15:color w:val="000000"/>
      </w:sdtPr>
      <w:sdtEndPr>
        <w:rPr>
          <w:rFonts w:hint="eastAsia"/>
          <w:lang w:eastAsia="zh-CN"/>
        </w:rPr>
      </w:sdtEndPr>
      <w:sdtContent>
        <w:p w14:paraId="35C6BE7B" w14:textId="77777777" w:rsidR="0077644A" w:rsidRPr="0077644A" w:rsidRDefault="003F4389" w:rsidP="00980D03">
          <w:pPr>
            <w:numPr>
              <w:ilvl w:val="0"/>
              <w:numId w:val="3"/>
            </w:numPr>
            <w:rPr>
              <w:b/>
              <w:bCs/>
            </w:rPr>
          </w:pPr>
          <w:r>
            <w:rPr>
              <w:rFonts w:hint="eastAsia"/>
              <w:lang w:eastAsia="zh-CN"/>
            </w:rPr>
            <w:t>Website: Canvas</w:t>
          </w:r>
        </w:p>
        <w:p w14:paraId="46FDA234" w14:textId="6BF7BAAF" w:rsidR="00980D03" w:rsidRPr="0077644A" w:rsidRDefault="0077644A" w:rsidP="0077644A">
          <w:pPr>
            <w:numPr>
              <w:ilvl w:val="0"/>
              <w:numId w:val="3"/>
            </w:numPr>
          </w:pPr>
          <w:r w:rsidRPr="0077644A">
            <w:t xml:space="preserve">Readings are usually updated weekly and are posted under the appropriate weekly module on Canvas. </w:t>
          </w:r>
        </w:p>
      </w:sdtContent>
    </w:sdt>
    <w:p w14:paraId="5D2084B8" w14:textId="77777777" w:rsidR="00980D03" w:rsidRPr="00596B94" w:rsidRDefault="00980D03" w:rsidP="00980D03">
      <w:pPr>
        <w:ind w:left="720"/>
        <w:rPr>
          <w:b/>
          <w:bCs/>
        </w:rPr>
      </w:pPr>
    </w:p>
    <w:p w14:paraId="59668C01" w14:textId="58924957" w:rsidR="00A3101E" w:rsidRDefault="00A07477" w:rsidP="005700B5">
      <w:pPr>
        <w:pStyle w:val="Heading2"/>
        <w:rPr>
          <w:lang w:eastAsia="zh-CN"/>
        </w:rPr>
      </w:pPr>
      <w:r>
        <w:t>C</w:t>
      </w:r>
      <w:r w:rsidR="00AA286F">
        <w:t xml:space="preserve">ourse </w:t>
      </w:r>
      <w:r w:rsidR="005700B5">
        <w:rPr>
          <w:rFonts w:hint="eastAsia"/>
          <w:lang w:eastAsia="zh-CN"/>
        </w:rPr>
        <w:t>Description</w:t>
      </w:r>
    </w:p>
    <w:p w14:paraId="30C5FFA5" w14:textId="77777777" w:rsidR="0077644A" w:rsidRDefault="0077644A" w:rsidP="0077644A">
      <w:pPr>
        <w:rPr>
          <w:lang w:eastAsia="zh-CN"/>
        </w:rPr>
      </w:pPr>
      <w:r>
        <w:rPr>
          <w:lang w:eastAsia="zh-CN"/>
        </w:rPr>
        <w:t xml:space="preserve">How do we know what we know about sustainability in any given organization? With multiple definitions and metrics used to define sustainability, students must be able to identify, evaluate, and apply appropriate concepts, definitions, and metrics to the analysis and writing of corporate sustainability reports. In this course, we define corporate sustainability reporting to include not only private sector businesses, but nonprofits, social enterprises and ventures, and government agencies. This course focuses on the reporting and certification processes used by these organizations to communicate and report their sustainability activities and the processes through which they track key metrics needed to meet regulatory requirements and certification standards. Corporate Sustainability Reporting picks up where Sustainability Decision-Making Tools leaves off by focusing on these processes of sustainability reporting and certification using a framework of meaning, measurement, and certifying. </w:t>
      </w:r>
    </w:p>
    <w:p w14:paraId="36ED1C08" w14:textId="77777777" w:rsidR="0077644A" w:rsidRDefault="0077644A" w:rsidP="0077644A">
      <w:pPr>
        <w:rPr>
          <w:lang w:eastAsia="zh-CN"/>
        </w:rPr>
      </w:pPr>
    </w:p>
    <w:p w14:paraId="20CA8246" w14:textId="4159367F" w:rsidR="00596B94" w:rsidRDefault="0077644A" w:rsidP="0077644A">
      <w:pPr>
        <w:rPr>
          <w:lang w:eastAsia="zh-CN"/>
        </w:rPr>
      </w:pPr>
      <w:r>
        <w:rPr>
          <w:lang w:eastAsia="zh-CN"/>
        </w:rPr>
        <w:t xml:space="preserve"> The course further explores how sustainability reporting is used to assess and communicate an organization’s circular economy, sustainability, social impact, or corporate responsibility strategies</w:t>
      </w:r>
    </w:p>
    <w:p w14:paraId="2907B51F" w14:textId="77777777" w:rsidR="0077644A" w:rsidRPr="005700B5" w:rsidRDefault="0077644A" w:rsidP="0077644A">
      <w:pPr>
        <w:rPr>
          <w:lang w:eastAsia="zh-CN"/>
        </w:rPr>
      </w:pPr>
    </w:p>
    <w:p w14:paraId="7F9FC21C" w14:textId="356F7F5E" w:rsidR="001454BD" w:rsidRPr="00DB5C99" w:rsidRDefault="00A07477" w:rsidP="00DB5C99">
      <w:pPr>
        <w:pStyle w:val="Heading2"/>
      </w:pPr>
      <w:r>
        <w:t>L</w:t>
      </w:r>
      <w:r w:rsidR="00AA286F">
        <w:t>earning Goals</w:t>
      </w:r>
    </w:p>
    <w:p w14:paraId="0FA8E40D" w14:textId="77777777" w:rsidR="0077644A" w:rsidRPr="0077644A" w:rsidRDefault="0077644A" w:rsidP="0077644A">
      <w:r w:rsidRPr="0077644A">
        <w:t>By the end of the course, students will be able to:</w:t>
      </w:r>
    </w:p>
    <w:p w14:paraId="5D419027" w14:textId="77777777" w:rsidR="0077644A" w:rsidRPr="0077644A" w:rsidRDefault="0077644A" w:rsidP="0077644A">
      <w:pPr>
        <w:numPr>
          <w:ilvl w:val="0"/>
          <w:numId w:val="57"/>
        </w:numPr>
      </w:pPr>
      <w:r w:rsidRPr="0077644A">
        <w:t xml:space="preserve">Identify and understand the key metrics and certifications used in corporate sustainability reporting. </w:t>
      </w:r>
    </w:p>
    <w:p w14:paraId="3744024F" w14:textId="77777777" w:rsidR="0077644A" w:rsidRPr="0077644A" w:rsidRDefault="0077644A" w:rsidP="0077644A">
      <w:pPr>
        <w:numPr>
          <w:ilvl w:val="0"/>
          <w:numId w:val="57"/>
        </w:numPr>
      </w:pPr>
      <w:r w:rsidRPr="0077644A">
        <w:t xml:space="preserve">Understand the differences between businesses, nonprofits, social enterprises/ventures, and government organizations and identify the key corporate sustainability reporting and certification processes for each type of organization. </w:t>
      </w:r>
    </w:p>
    <w:p w14:paraId="471957E2" w14:textId="77777777" w:rsidR="0077644A" w:rsidRPr="0077644A" w:rsidRDefault="0077644A" w:rsidP="0077644A">
      <w:pPr>
        <w:numPr>
          <w:ilvl w:val="0"/>
          <w:numId w:val="57"/>
        </w:numPr>
      </w:pPr>
      <w:r w:rsidRPr="0077644A">
        <w:t>Define key concepts related to the different Corporate Sustainability Reporting frameworks across sectors.</w:t>
      </w:r>
    </w:p>
    <w:p w14:paraId="324D4202" w14:textId="77777777" w:rsidR="0077644A" w:rsidRPr="0077644A" w:rsidRDefault="0077644A" w:rsidP="0077644A">
      <w:pPr>
        <w:numPr>
          <w:ilvl w:val="0"/>
          <w:numId w:val="57"/>
        </w:numPr>
      </w:pPr>
      <w:r w:rsidRPr="0077644A">
        <w:t xml:space="preserve">Explain key reporting frameworks such as the Sustainability Accounting Standards Board (SASB), Climate Disclosure Standards Board (CDSB), Carbon Disclosure Project (CDP), Global Reporting Initiative (GRI), European Sustainability Reporting Program (EU CSRD) International Integrated </w:t>
      </w:r>
      <w:r w:rsidRPr="0077644A">
        <w:lastRenderedPageBreak/>
        <w:t xml:space="preserve">Reporting Council (IIRC), Taskforce on Climate-Related Disclosures (TCFD), World Economic Forum International Business Council (WEF IBC). </w:t>
      </w:r>
    </w:p>
    <w:p w14:paraId="58EA1673" w14:textId="77777777" w:rsidR="0077644A" w:rsidRPr="0077644A" w:rsidRDefault="0077644A" w:rsidP="0077644A">
      <w:pPr>
        <w:numPr>
          <w:ilvl w:val="0"/>
          <w:numId w:val="57"/>
        </w:numPr>
      </w:pPr>
      <w:r w:rsidRPr="0077644A">
        <w:t xml:space="preserve">Analyze and evaluate Sustainability Reporting Strategies, Messages, and Digital Assets in different types of organizations. </w:t>
      </w:r>
    </w:p>
    <w:p w14:paraId="276C1DCF" w14:textId="77777777" w:rsidR="0077644A" w:rsidRPr="0077644A" w:rsidRDefault="0077644A" w:rsidP="0077644A">
      <w:pPr>
        <w:numPr>
          <w:ilvl w:val="0"/>
          <w:numId w:val="57"/>
        </w:numPr>
      </w:pPr>
      <w:r w:rsidRPr="0077644A">
        <w:t>Assess, Evaluate, and Recommend improvements to an organization’s sustainability, social impact, or corporate responsibility reporting processes, documents, and strategy.</w:t>
      </w:r>
    </w:p>
    <w:p w14:paraId="07C7B20D" w14:textId="77777777" w:rsidR="0060357A" w:rsidRPr="0060357A" w:rsidRDefault="0060357A" w:rsidP="0060357A">
      <w:pPr>
        <w:rPr>
          <w:color w:val="7F7F7F" w:themeColor="text1" w:themeTint="80"/>
        </w:rPr>
      </w:pPr>
    </w:p>
    <w:p w14:paraId="4AAA1A95" w14:textId="77777777" w:rsidR="00596B94" w:rsidRDefault="00596B94" w:rsidP="00596B94">
      <w:pPr>
        <w:rPr>
          <w:color w:val="7F7F7F" w:themeColor="text1" w:themeTint="80"/>
        </w:rPr>
      </w:pPr>
    </w:p>
    <w:p w14:paraId="52322040" w14:textId="509A8844" w:rsidR="00A3101E" w:rsidRDefault="00A07477" w:rsidP="00AA286F">
      <w:pPr>
        <w:pStyle w:val="Heading2"/>
      </w:pPr>
      <w:r>
        <w:t>A</w:t>
      </w:r>
      <w:r w:rsidR="00AA286F">
        <w:t>ssignments/Responsibilities, Grading &amp; Assessment</w:t>
      </w:r>
    </w:p>
    <w:p w14:paraId="28067531" w14:textId="77777777" w:rsidR="0077644A" w:rsidRPr="0077644A" w:rsidRDefault="0077644A" w:rsidP="0077644A">
      <w:r w:rsidRPr="0077644A">
        <w:t xml:space="preserve">All written assignments are listed in the course schedule. Submission of written assignments is via Canvas unless instructed otherwise. Students are responsible for monitoring Canvas and their Rutgers emails, and for completing their work on-time and with academic integrity. Students are responsible for keeping track of deadlines and for following course requirements and policies. </w:t>
      </w:r>
    </w:p>
    <w:p w14:paraId="1ACA9BDD" w14:textId="77777777" w:rsidR="0077644A" w:rsidRPr="0077644A" w:rsidRDefault="0077644A" w:rsidP="0077644A"/>
    <w:p w14:paraId="3A3F9B2A" w14:textId="277BC4F3" w:rsidR="0077644A" w:rsidRPr="0077644A" w:rsidRDefault="0077644A" w:rsidP="0077644A">
      <w:r w:rsidRPr="0077644A">
        <w:t xml:space="preserve">Over the course of the semester, you may be dealing with myriad challenges. </w:t>
      </w:r>
      <w:r w:rsidRPr="0077644A">
        <w:rPr>
          <w:u w:val="single"/>
        </w:rPr>
        <w:t xml:space="preserve">Your health and well-being should always take priority! If you are having trouble keeping up with class, </w:t>
      </w:r>
      <w:r w:rsidRPr="0077644A">
        <w:rPr>
          <w:b/>
          <w:u w:val="single"/>
        </w:rPr>
        <w:t xml:space="preserve">please reach out </w:t>
      </w:r>
      <w:r w:rsidRPr="0077644A">
        <w:rPr>
          <w:u w:val="single"/>
        </w:rPr>
        <w:t xml:space="preserve">so that we can </w:t>
      </w:r>
      <w:proofErr w:type="gramStart"/>
      <w:r w:rsidRPr="0077644A">
        <w:rPr>
          <w:u w:val="single"/>
        </w:rPr>
        <w:t>figure</w:t>
      </w:r>
      <w:proofErr w:type="gramEnd"/>
      <w:r w:rsidRPr="0077644A">
        <w:rPr>
          <w:u w:val="single"/>
        </w:rPr>
        <w:t xml:space="preserve"> </w:t>
      </w:r>
      <w:proofErr w:type="gramStart"/>
      <w:r w:rsidRPr="0077644A">
        <w:rPr>
          <w:u w:val="single"/>
        </w:rPr>
        <w:t>out accommodations</w:t>
      </w:r>
      <w:proofErr w:type="gramEnd"/>
      <w:r w:rsidRPr="0077644A">
        <w:rPr>
          <w:u w:val="single"/>
        </w:rPr>
        <w:t xml:space="preserve"> for you</w:t>
      </w:r>
      <w:r w:rsidRPr="0077644A">
        <w:t xml:space="preserve">. </w:t>
      </w:r>
      <w:r w:rsidRPr="0077644A">
        <w:rPr>
          <w:u w:val="single"/>
        </w:rPr>
        <w:t>You do not owe me any personal information about your situation – it's enough to just let me know that you are struggling.</w:t>
      </w:r>
      <w:r w:rsidRPr="0077644A">
        <w:t xml:space="preserve"> However, you are always welcome to talk to me about things that you are going through. If I can't help, I will do my best to point you toward someone who can.</w:t>
      </w:r>
    </w:p>
    <w:p w14:paraId="3530626A" w14:textId="77777777" w:rsidR="0077644A" w:rsidRPr="0077644A" w:rsidRDefault="0077644A" w:rsidP="0077644A"/>
    <w:tbl>
      <w:tblPr>
        <w:tblW w:w="0" w:type="auto"/>
        <w:tblInd w:w="908" w:type="dxa"/>
        <w:tblLayout w:type="fixed"/>
        <w:tblCellMar>
          <w:left w:w="0" w:type="dxa"/>
          <w:right w:w="0" w:type="dxa"/>
        </w:tblCellMar>
        <w:tblLook w:val="01E0" w:firstRow="1" w:lastRow="1" w:firstColumn="1" w:lastColumn="1" w:noHBand="0" w:noVBand="0"/>
      </w:tblPr>
      <w:tblGrid>
        <w:gridCol w:w="4167"/>
        <w:gridCol w:w="3310"/>
      </w:tblGrid>
      <w:tr w:rsidR="0077644A" w:rsidRPr="0077644A" w14:paraId="0D14183D" w14:textId="77777777">
        <w:trPr>
          <w:trHeight w:val="468"/>
        </w:trPr>
        <w:tc>
          <w:tcPr>
            <w:tcW w:w="4167" w:type="dxa"/>
            <w:tcBorders>
              <w:top w:val="single" w:sz="6" w:space="0" w:color="000000"/>
              <w:left w:val="single" w:sz="6" w:space="0" w:color="000000"/>
              <w:bottom w:val="nil"/>
              <w:right w:val="nil"/>
            </w:tcBorders>
            <w:hideMark/>
          </w:tcPr>
          <w:p w14:paraId="1C3C5347" w14:textId="77777777" w:rsidR="0077644A" w:rsidRPr="0077644A" w:rsidRDefault="0077644A" w:rsidP="0077644A">
            <w:r w:rsidRPr="0077644A">
              <w:rPr>
                <w:u w:val="single"/>
              </w:rPr>
              <w:t>Grading</w:t>
            </w:r>
          </w:p>
        </w:tc>
        <w:tc>
          <w:tcPr>
            <w:tcW w:w="3310" w:type="dxa"/>
            <w:tcBorders>
              <w:top w:val="single" w:sz="6" w:space="0" w:color="000000"/>
              <w:left w:val="nil"/>
              <w:bottom w:val="nil"/>
              <w:right w:val="single" w:sz="6" w:space="0" w:color="000000"/>
            </w:tcBorders>
          </w:tcPr>
          <w:p w14:paraId="51538B4E" w14:textId="77777777" w:rsidR="0077644A" w:rsidRPr="0077644A" w:rsidRDefault="0077644A" w:rsidP="0077644A"/>
        </w:tc>
      </w:tr>
      <w:tr w:rsidR="0077644A" w:rsidRPr="0077644A" w14:paraId="318607DD" w14:textId="77777777">
        <w:trPr>
          <w:trHeight w:val="467"/>
        </w:trPr>
        <w:tc>
          <w:tcPr>
            <w:tcW w:w="4167" w:type="dxa"/>
            <w:tcBorders>
              <w:top w:val="nil"/>
              <w:left w:val="single" w:sz="6" w:space="0" w:color="000000"/>
              <w:bottom w:val="nil"/>
              <w:right w:val="nil"/>
            </w:tcBorders>
            <w:hideMark/>
          </w:tcPr>
          <w:p w14:paraId="56F29B06" w14:textId="77777777" w:rsidR="0077644A" w:rsidRPr="0077644A" w:rsidRDefault="0077644A" w:rsidP="0077644A">
            <w:r w:rsidRPr="0077644A">
              <w:t>Reading Quizzes</w:t>
            </w:r>
          </w:p>
          <w:p w14:paraId="34321E3B" w14:textId="77777777" w:rsidR="0077644A" w:rsidRPr="0077644A" w:rsidRDefault="0077644A" w:rsidP="0077644A">
            <w:r w:rsidRPr="0077644A">
              <w:t xml:space="preserve">Attendance </w:t>
            </w:r>
          </w:p>
        </w:tc>
        <w:tc>
          <w:tcPr>
            <w:tcW w:w="3310" w:type="dxa"/>
            <w:tcBorders>
              <w:top w:val="nil"/>
              <w:left w:val="nil"/>
              <w:bottom w:val="nil"/>
              <w:right w:val="single" w:sz="6" w:space="0" w:color="000000"/>
            </w:tcBorders>
            <w:hideMark/>
          </w:tcPr>
          <w:p w14:paraId="01BE8A3D" w14:textId="77777777" w:rsidR="0077644A" w:rsidRPr="0077644A" w:rsidRDefault="0077644A" w:rsidP="0077644A">
            <w:r w:rsidRPr="0077644A">
              <w:t>10%</w:t>
            </w:r>
          </w:p>
          <w:p w14:paraId="05CA009C" w14:textId="77777777" w:rsidR="0077644A" w:rsidRPr="0077644A" w:rsidRDefault="0077644A" w:rsidP="0077644A">
            <w:r w:rsidRPr="0077644A">
              <w:t>10%</w:t>
            </w:r>
          </w:p>
        </w:tc>
      </w:tr>
      <w:tr w:rsidR="0077644A" w:rsidRPr="0077644A" w14:paraId="04A07A63" w14:textId="77777777">
        <w:trPr>
          <w:trHeight w:val="410"/>
        </w:trPr>
        <w:tc>
          <w:tcPr>
            <w:tcW w:w="4167" w:type="dxa"/>
            <w:tcBorders>
              <w:top w:val="nil"/>
              <w:left w:val="single" w:sz="6" w:space="0" w:color="000000"/>
              <w:bottom w:val="nil"/>
              <w:right w:val="nil"/>
            </w:tcBorders>
            <w:hideMark/>
          </w:tcPr>
          <w:p w14:paraId="7DE873AD" w14:textId="77777777" w:rsidR="0077644A" w:rsidRPr="0077644A" w:rsidRDefault="0077644A" w:rsidP="0077644A">
            <w:r w:rsidRPr="0077644A">
              <w:t>Individual &amp; Group Projects</w:t>
            </w:r>
          </w:p>
        </w:tc>
        <w:tc>
          <w:tcPr>
            <w:tcW w:w="3310" w:type="dxa"/>
            <w:tcBorders>
              <w:top w:val="nil"/>
              <w:left w:val="nil"/>
              <w:bottom w:val="nil"/>
              <w:right w:val="single" w:sz="6" w:space="0" w:color="000000"/>
            </w:tcBorders>
            <w:hideMark/>
          </w:tcPr>
          <w:p w14:paraId="59AAB2F6" w14:textId="77777777" w:rsidR="0077644A" w:rsidRPr="0077644A" w:rsidRDefault="0077644A" w:rsidP="0077644A">
            <w:r w:rsidRPr="0077644A">
              <w:t>40%</w:t>
            </w:r>
          </w:p>
        </w:tc>
      </w:tr>
      <w:tr w:rsidR="0077644A" w:rsidRPr="0077644A" w14:paraId="2818CDC4" w14:textId="77777777">
        <w:trPr>
          <w:trHeight w:val="412"/>
        </w:trPr>
        <w:tc>
          <w:tcPr>
            <w:tcW w:w="4167" w:type="dxa"/>
            <w:tcBorders>
              <w:top w:val="nil"/>
              <w:left w:val="single" w:sz="6" w:space="0" w:color="000000"/>
              <w:bottom w:val="nil"/>
              <w:right w:val="nil"/>
            </w:tcBorders>
            <w:hideMark/>
          </w:tcPr>
          <w:p w14:paraId="1B83D47A" w14:textId="77777777" w:rsidR="0077644A" w:rsidRPr="0077644A" w:rsidRDefault="0077644A" w:rsidP="0077644A">
            <w:r w:rsidRPr="0077644A">
              <w:t>Midterm Exam</w:t>
            </w:r>
          </w:p>
        </w:tc>
        <w:tc>
          <w:tcPr>
            <w:tcW w:w="3310" w:type="dxa"/>
            <w:tcBorders>
              <w:top w:val="nil"/>
              <w:left w:val="nil"/>
              <w:bottom w:val="nil"/>
              <w:right w:val="single" w:sz="6" w:space="0" w:color="000000"/>
            </w:tcBorders>
            <w:hideMark/>
          </w:tcPr>
          <w:p w14:paraId="2B7AFBC0" w14:textId="77777777" w:rsidR="0077644A" w:rsidRPr="0077644A" w:rsidRDefault="0077644A" w:rsidP="0077644A">
            <w:r w:rsidRPr="0077644A">
              <w:t>20%</w:t>
            </w:r>
          </w:p>
        </w:tc>
      </w:tr>
      <w:tr w:rsidR="0077644A" w:rsidRPr="0077644A" w14:paraId="552A77FD" w14:textId="77777777">
        <w:trPr>
          <w:trHeight w:val="529"/>
        </w:trPr>
        <w:tc>
          <w:tcPr>
            <w:tcW w:w="4167" w:type="dxa"/>
            <w:tcBorders>
              <w:top w:val="nil"/>
              <w:left w:val="single" w:sz="6" w:space="0" w:color="000000"/>
              <w:bottom w:val="single" w:sz="6" w:space="0" w:color="000000"/>
              <w:right w:val="nil"/>
            </w:tcBorders>
          </w:tcPr>
          <w:p w14:paraId="5A9AA9F3" w14:textId="77777777" w:rsidR="0077644A" w:rsidRPr="0077644A" w:rsidRDefault="0077644A" w:rsidP="0077644A">
            <w:r w:rsidRPr="0077644A">
              <w:t>Final Exam</w:t>
            </w:r>
          </w:p>
          <w:p w14:paraId="7A76AFA2" w14:textId="77777777" w:rsidR="0077644A" w:rsidRPr="0077644A" w:rsidRDefault="0077644A" w:rsidP="0077644A"/>
        </w:tc>
        <w:tc>
          <w:tcPr>
            <w:tcW w:w="3310" w:type="dxa"/>
            <w:tcBorders>
              <w:top w:val="nil"/>
              <w:left w:val="nil"/>
              <w:bottom w:val="single" w:sz="6" w:space="0" w:color="000000"/>
              <w:right w:val="single" w:sz="6" w:space="0" w:color="000000"/>
            </w:tcBorders>
            <w:hideMark/>
          </w:tcPr>
          <w:p w14:paraId="363CCA52" w14:textId="77777777" w:rsidR="0077644A" w:rsidRPr="0077644A" w:rsidRDefault="0077644A" w:rsidP="0077644A">
            <w:r w:rsidRPr="0077644A">
              <w:t>20%</w:t>
            </w:r>
          </w:p>
        </w:tc>
      </w:tr>
    </w:tbl>
    <w:p w14:paraId="0AEF0D30" w14:textId="77777777" w:rsidR="0077644A" w:rsidRPr="0077644A" w:rsidRDefault="0077644A" w:rsidP="0077644A"/>
    <w:p w14:paraId="0FD99AD8" w14:textId="77777777" w:rsidR="0077644A" w:rsidRPr="0077644A" w:rsidRDefault="0077644A" w:rsidP="0077644A">
      <w:r w:rsidRPr="0077644A">
        <w:rPr>
          <w:b/>
          <w:bCs/>
          <w:i/>
          <w:iCs/>
        </w:rPr>
        <w:t>Reading Quizzes (10%)</w:t>
      </w:r>
      <w:r w:rsidRPr="0077644A">
        <w:t xml:space="preserve"> Reading quizzes will take place at the end of every module. </w:t>
      </w:r>
    </w:p>
    <w:p w14:paraId="2A1610FC" w14:textId="77777777" w:rsidR="0077644A" w:rsidRPr="0077644A" w:rsidRDefault="0077644A" w:rsidP="0077644A">
      <w:pPr>
        <w:rPr>
          <w:b/>
          <w:bCs/>
          <w:i/>
          <w:iCs/>
        </w:rPr>
      </w:pPr>
    </w:p>
    <w:p w14:paraId="2B965616" w14:textId="77777777" w:rsidR="0077644A" w:rsidRPr="0077644A" w:rsidRDefault="0077644A" w:rsidP="0077644A">
      <w:r w:rsidRPr="0077644A">
        <w:rPr>
          <w:b/>
          <w:bCs/>
          <w:i/>
          <w:iCs/>
        </w:rPr>
        <w:t xml:space="preserve">Attendance (10%) </w:t>
      </w:r>
      <w:r w:rsidRPr="0077644A">
        <w:t xml:space="preserve">Attendance is required and will be tracked/ </w:t>
      </w:r>
    </w:p>
    <w:p w14:paraId="417148DB" w14:textId="77777777" w:rsidR="0077644A" w:rsidRPr="0077644A" w:rsidRDefault="0077644A" w:rsidP="0077644A"/>
    <w:p w14:paraId="3204E29C" w14:textId="77777777" w:rsidR="0077644A" w:rsidRPr="0077644A" w:rsidRDefault="0077644A" w:rsidP="0077644A">
      <w:pPr>
        <w:rPr>
          <w:b/>
          <w:bCs/>
          <w:i/>
          <w:iCs/>
        </w:rPr>
      </w:pPr>
      <w:r w:rsidRPr="0077644A">
        <w:rPr>
          <w:b/>
          <w:bCs/>
          <w:i/>
          <w:iCs/>
        </w:rPr>
        <w:t>Individual &amp; Group Projects (40%)</w:t>
      </w:r>
    </w:p>
    <w:p w14:paraId="0076477A" w14:textId="77777777" w:rsidR="0077644A" w:rsidRPr="0077644A" w:rsidRDefault="0077644A" w:rsidP="0077644A">
      <w:r w:rsidRPr="0077644A">
        <w:t xml:space="preserve">There are multiple individual and group assignments of different lengths and point amounts throughout the semester, typically on a bi-weekly or weekly basis. These are posted on Canvas. The total points earned on these assignments equal 40% of your grade. Standard expectations of collegiate writing apply. The Rutgers Learning Center provides writing support if you are struggling with writing and composition or just want to improve your skills. </w:t>
      </w:r>
      <w:proofErr w:type="gramStart"/>
      <w:r w:rsidRPr="0077644A">
        <w:t>https://learningcenters.rutgers.edu/student-services/writing-tutoring .</w:t>
      </w:r>
      <w:proofErr w:type="gramEnd"/>
      <w:r w:rsidRPr="0077644A">
        <w:t xml:space="preserve"> </w:t>
      </w:r>
      <w:r w:rsidRPr="0077644A">
        <w:rPr>
          <w:u w:val="single"/>
        </w:rPr>
        <w:t>Use of AI such as ChatGPT is not permitted in any stages of the writing process on any assignment</w:t>
      </w:r>
      <w:r w:rsidRPr="0077644A">
        <w:t>.</w:t>
      </w:r>
    </w:p>
    <w:p w14:paraId="54A0CDC3" w14:textId="77777777" w:rsidR="0077644A" w:rsidRPr="0077644A" w:rsidRDefault="0077644A" w:rsidP="0077644A"/>
    <w:p w14:paraId="3802A5C2" w14:textId="77777777" w:rsidR="0077644A" w:rsidRPr="0077644A" w:rsidRDefault="0077644A" w:rsidP="0077644A">
      <w:r w:rsidRPr="0077644A">
        <w:rPr>
          <w:i/>
        </w:rPr>
        <w:t xml:space="preserve">5-10pt assignments: </w:t>
      </w:r>
      <w:r w:rsidRPr="0077644A">
        <w:t>These are typically individual assignments. They may involve calculation.</w:t>
      </w:r>
    </w:p>
    <w:p w14:paraId="589DC257" w14:textId="77777777" w:rsidR="0077644A" w:rsidRPr="0077644A" w:rsidRDefault="0077644A" w:rsidP="0077644A">
      <w:r w:rsidRPr="0077644A">
        <w:rPr>
          <w:i/>
          <w:iCs/>
        </w:rPr>
        <w:t>25pt assignments</w:t>
      </w:r>
      <w:proofErr w:type="gramStart"/>
      <w:r w:rsidRPr="0077644A">
        <w:rPr>
          <w:i/>
          <w:iCs/>
        </w:rPr>
        <w:t>:</w:t>
      </w:r>
      <w:r w:rsidRPr="0077644A">
        <w:t xml:space="preserve">  These</w:t>
      </w:r>
      <w:proofErr w:type="gramEnd"/>
      <w:r w:rsidRPr="0077644A">
        <w:t xml:space="preserve"> are typically group assignments that involve collaboration, facilitation, and presentation.  They may involve calculation. </w:t>
      </w:r>
    </w:p>
    <w:p w14:paraId="37356CA8" w14:textId="77777777" w:rsidR="0077644A" w:rsidRPr="0077644A" w:rsidRDefault="0077644A" w:rsidP="0077644A">
      <w:pPr>
        <w:rPr>
          <w:i/>
        </w:rPr>
      </w:pPr>
      <w:r w:rsidRPr="0077644A">
        <w:rPr>
          <w:i/>
        </w:rPr>
        <w:lastRenderedPageBreak/>
        <w:t xml:space="preserve">50pt assignments:  </w:t>
      </w:r>
      <w:r w:rsidRPr="0077644A">
        <w:rPr>
          <w:iCs/>
        </w:rPr>
        <w:t>These are typically written individual assignments of 2-3 pages</w:t>
      </w:r>
      <w:r w:rsidRPr="0077644A">
        <w:t>, double-spaced; References will be required – no Wikipedia or similar sources</w:t>
      </w:r>
      <w:r w:rsidRPr="0077644A">
        <w:rPr>
          <w:i/>
        </w:rPr>
        <w:t xml:space="preserve">; </w:t>
      </w:r>
      <w:r w:rsidRPr="0077644A">
        <w:t>videos may count depending on the assignment. From time to time the professor may ask you to discuss your references in class.</w:t>
      </w:r>
    </w:p>
    <w:p w14:paraId="179635D6" w14:textId="77777777" w:rsidR="0077644A" w:rsidRPr="0077644A" w:rsidRDefault="0077644A" w:rsidP="0077644A">
      <w:r w:rsidRPr="0077644A">
        <w:rPr>
          <w:i/>
        </w:rPr>
        <w:t xml:space="preserve">100pt assignments: </w:t>
      </w:r>
      <w:r w:rsidRPr="0077644A">
        <w:t xml:space="preserve">These are group assignments that require research and analysis that involve collaboration, facilitation, presentation, and written reports. They may involve calculation. </w:t>
      </w:r>
    </w:p>
    <w:p w14:paraId="789C0D2F" w14:textId="77777777" w:rsidR="0077644A" w:rsidRPr="0077644A" w:rsidRDefault="0077644A" w:rsidP="0077644A">
      <w:pPr>
        <w:rPr>
          <w:b/>
        </w:rPr>
      </w:pPr>
    </w:p>
    <w:p w14:paraId="15B2B7FE" w14:textId="77777777" w:rsidR="0077644A" w:rsidRPr="0077644A" w:rsidRDefault="0077644A" w:rsidP="0077644A">
      <w:r w:rsidRPr="0077644A">
        <w:rPr>
          <w:b/>
          <w:u w:val="single"/>
        </w:rPr>
        <w:t>Submitting assignments:</w:t>
      </w:r>
      <w:r w:rsidRPr="0077644A">
        <w:rPr>
          <w:b/>
        </w:rPr>
        <w:t xml:space="preserve"> </w:t>
      </w:r>
      <w:r w:rsidRPr="0077644A">
        <w:rPr>
          <w:u w:val="single"/>
        </w:rPr>
        <w:t>All assignments should be submitted via Canvas. Only Word documents will be accepted</w:t>
      </w:r>
      <w:r w:rsidRPr="0077644A">
        <w:t xml:space="preserve">.  </w:t>
      </w:r>
    </w:p>
    <w:p w14:paraId="04493EC1" w14:textId="77777777" w:rsidR="0077644A" w:rsidRPr="0077644A" w:rsidRDefault="0077644A" w:rsidP="0077644A"/>
    <w:p w14:paraId="08F91D6D" w14:textId="77777777" w:rsidR="0077644A" w:rsidRPr="0077644A" w:rsidRDefault="0077644A" w:rsidP="0077644A">
      <w:r w:rsidRPr="0077644A">
        <w:t>Written assignments should be double-spaced, using a readable 11 or 12-point font (e.g., Times New Roman), and 1-inch margins. Citations and any references should be formatted according to APA (American Psychological Association) 7th edition guidelines. Papers should include a heading with your name, assignment title, and date. No cover page is necessary.</w:t>
      </w:r>
    </w:p>
    <w:p w14:paraId="57EA919F" w14:textId="77777777" w:rsidR="0077644A" w:rsidRPr="0077644A" w:rsidRDefault="0077644A" w:rsidP="0077644A"/>
    <w:p w14:paraId="5CE17559" w14:textId="77777777" w:rsidR="0077644A" w:rsidRPr="0077644A" w:rsidRDefault="0077644A" w:rsidP="0077644A">
      <w:r w:rsidRPr="0077644A">
        <w:t xml:space="preserve">Emailed assignments may be accepted only in very exceptional circumstances </w:t>
      </w:r>
    </w:p>
    <w:p w14:paraId="505FC972" w14:textId="77777777" w:rsidR="0077644A" w:rsidRPr="0077644A" w:rsidRDefault="0077644A" w:rsidP="0077644A"/>
    <w:p w14:paraId="05C00CC2" w14:textId="77777777" w:rsidR="0077644A" w:rsidRPr="0077644A" w:rsidRDefault="0077644A" w:rsidP="0077644A">
      <w:r w:rsidRPr="0077644A">
        <w:rPr>
          <w:b/>
        </w:rPr>
        <w:t xml:space="preserve">Late assignments and extenuating circumstances: </w:t>
      </w:r>
      <w:r w:rsidRPr="0077644A">
        <w:t>Unless otherwise noted, all assignments are due at the time and date listed in the syllabus and/or on Canvas. However, if you are dealing with challenging circumstances and are unable to complete work on time, please let me</w:t>
      </w:r>
    </w:p>
    <w:p w14:paraId="33B628FF" w14:textId="77777777" w:rsidR="0077644A" w:rsidRPr="0077644A" w:rsidRDefault="0077644A" w:rsidP="0077644A">
      <w:pPr>
        <w:rPr>
          <w:u w:val="single"/>
        </w:rPr>
      </w:pPr>
      <w:r w:rsidRPr="0077644A">
        <w:t xml:space="preserve">know </w:t>
      </w:r>
      <w:r w:rsidRPr="0077644A">
        <w:rPr>
          <w:b/>
          <w:u w:val="single"/>
        </w:rPr>
        <w:t>before the due date</w:t>
      </w:r>
      <w:r w:rsidRPr="0077644A">
        <w:rPr>
          <w:b/>
        </w:rPr>
        <w:t xml:space="preserve"> </w:t>
      </w:r>
      <w:r w:rsidRPr="0077644A">
        <w:t xml:space="preserve">so that we can work out an alternative deadline. Otherwise, late work will typically result in a 5% deduction of points from your final </w:t>
      </w:r>
      <w:r w:rsidRPr="0077644A">
        <w:rPr>
          <w:u w:val="single"/>
        </w:rPr>
        <w:t>grade on the assignment for each day it is late;</w:t>
      </w:r>
      <w:r w:rsidRPr="0077644A">
        <w:t xml:space="preserve"> after 72 hours, you will receive a zero for that assignment. These late policies are intended to keep you on track</w:t>
      </w:r>
      <w:r w:rsidRPr="0077644A">
        <w:rPr>
          <w:u w:val="single"/>
        </w:rPr>
        <w:t>, but I will be flexible if you let me know you are struggling.</w:t>
      </w:r>
    </w:p>
    <w:p w14:paraId="6E4F9327" w14:textId="77777777" w:rsidR="0077644A" w:rsidRPr="0077644A" w:rsidRDefault="0077644A" w:rsidP="0077644A"/>
    <w:p w14:paraId="7DCD3B2C" w14:textId="77777777" w:rsidR="0077644A" w:rsidRPr="0077644A" w:rsidRDefault="0077644A" w:rsidP="0077644A">
      <w:r w:rsidRPr="0077644A">
        <w:rPr>
          <w:b/>
        </w:rPr>
        <w:t xml:space="preserve">Grading policies: </w:t>
      </w:r>
      <w:r w:rsidRPr="0077644A">
        <w:t xml:space="preserve">Assignments will typically be graded within one to two weeks of the due date. Grades will be posted to the Canvas Gradebook. There are no re-submissions of papers or other assignments after the initial grading. If you have questions about your grade, please email within one week of receiving the grade for the assignment. </w:t>
      </w:r>
    </w:p>
    <w:p w14:paraId="4563F880" w14:textId="77777777" w:rsidR="0077644A" w:rsidRPr="0077644A" w:rsidRDefault="0077644A" w:rsidP="0077644A"/>
    <w:p w14:paraId="27412789" w14:textId="77777777" w:rsidR="0077644A" w:rsidRPr="0077644A" w:rsidRDefault="0077644A" w:rsidP="0077644A">
      <w:r w:rsidRPr="0077644A">
        <w:rPr>
          <w:b/>
        </w:rPr>
        <w:t xml:space="preserve">Seeking assistance: </w:t>
      </w:r>
      <w:r w:rsidRPr="0077644A">
        <w:t xml:space="preserve">Students are encouraged to drop by our office hours or meet with either of us by appointment to discuss any questions or concerns pertaining to the course, readings, assignments, etc. Students should not hesitate to seek continuing assistance throughout the semester. If you can’t make my student office hours (Tuesdays 2pm-3pm), feel free to email </w:t>
      </w:r>
      <w:bookmarkStart w:id="0" w:name="_Hlk205820887"/>
      <w:r w:rsidRPr="0077644A">
        <w:fldChar w:fldCharType="begin"/>
      </w:r>
      <w:r w:rsidRPr="0077644A">
        <w:instrText>HYPERLINK "mailto:jack.l.harris@rutgers.edu"</w:instrText>
      </w:r>
      <w:r w:rsidRPr="0077644A">
        <w:fldChar w:fldCharType="separate"/>
      </w:r>
      <w:r w:rsidRPr="0077644A">
        <w:rPr>
          <w:rStyle w:val="Hyperlink"/>
        </w:rPr>
        <w:t>jack.l.harris@rutgers.edu</w:t>
      </w:r>
      <w:r w:rsidRPr="0077644A">
        <w:fldChar w:fldCharType="end"/>
      </w:r>
      <w:bookmarkEnd w:id="0"/>
      <w:r w:rsidRPr="0077644A">
        <w:t xml:space="preserve"> or </w:t>
      </w:r>
      <w:hyperlink r:id="rId9" w:history="1">
        <w:r w:rsidRPr="0077644A">
          <w:rPr>
            <w:rStyle w:val="Hyperlink"/>
          </w:rPr>
          <w:t>Serpil.guran@rutgers.edu</w:t>
        </w:r>
      </w:hyperlink>
      <w:r w:rsidRPr="0077644A">
        <w:t xml:space="preserve"> to schedule an appointment in-person or on Zoom. If you email us with a question pertaining to class, you can generally expect a reply within 24-48 hours M-F; however, We ask that you reserve email for questions that will require only a brief response from us (a couple of sentences, maximum); if you have a more involved question or concern, please come to office hours, or schedule an appointment.</w:t>
      </w:r>
    </w:p>
    <w:p w14:paraId="09966EDE" w14:textId="77777777" w:rsidR="0077644A" w:rsidRPr="0077644A" w:rsidRDefault="0077644A" w:rsidP="0077644A"/>
    <w:p w14:paraId="6B27E1AF" w14:textId="77777777" w:rsidR="0077644A" w:rsidRPr="0077644A" w:rsidRDefault="0077644A" w:rsidP="0077644A">
      <w:pPr>
        <w:rPr>
          <w:b/>
          <w:bCs/>
          <w:i/>
          <w:iCs/>
        </w:rPr>
      </w:pPr>
      <w:r w:rsidRPr="0077644A">
        <w:rPr>
          <w:b/>
          <w:bCs/>
          <w:i/>
          <w:iCs/>
        </w:rPr>
        <w:t>Midterm Exam (20</w:t>
      </w:r>
      <w:proofErr w:type="gramStart"/>
      <w:r w:rsidRPr="0077644A">
        <w:rPr>
          <w:b/>
          <w:bCs/>
          <w:i/>
          <w:iCs/>
        </w:rPr>
        <w:t xml:space="preserve">%) </w:t>
      </w:r>
      <w:r w:rsidRPr="0077644A">
        <w:t xml:space="preserve"> The</w:t>
      </w:r>
      <w:proofErr w:type="gramEnd"/>
      <w:r w:rsidRPr="0077644A">
        <w:t xml:space="preserve"> midterm covers both readings and lectures. </w:t>
      </w:r>
    </w:p>
    <w:p w14:paraId="7409E8C3" w14:textId="77777777" w:rsidR="0077644A" w:rsidRPr="0077644A" w:rsidRDefault="0077644A" w:rsidP="0077644A">
      <w:pPr>
        <w:rPr>
          <w:b/>
          <w:bCs/>
          <w:i/>
          <w:iCs/>
        </w:rPr>
      </w:pPr>
    </w:p>
    <w:p w14:paraId="3B337A26" w14:textId="77777777" w:rsidR="0077644A" w:rsidRPr="0077644A" w:rsidRDefault="0077644A" w:rsidP="0077644A">
      <w:r w:rsidRPr="0077644A">
        <w:rPr>
          <w:b/>
          <w:bCs/>
          <w:i/>
          <w:iCs/>
        </w:rPr>
        <w:t xml:space="preserve">Final </w:t>
      </w:r>
      <w:proofErr w:type="gramStart"/>
      <w:r w:rsidRPr="0077644A">
        <w:rPr>
          <w:b/>
          <w:bCs/>
          <w:i/>
          <w:iCs/>
        </w:rPr>
        <w:t xml:space="preserve">Exam </w:t>
      </w:r>
      <w:r w:rsidRPr="0077644A">
        <w:rPr>
          <w:b/>
          <w:bCs/>
          <w:i/>
          <w:iCs/>
        </w:rPr>
        <w:tab/>
        <w:t>(</w:t>
      </w:r>
      <w:proofErr w:type="gramEnd"/>
      <w:r w:rsidRPr="0077644A">
        <w:rPr>
          <w:b/>
          <w:bCs/>
          <w:i/>
          <w:iCs/>
        </w:rPr>
        <w:t xml:space="preserve">20 </w:t>
      </w:r>
      <w:proofErr w:type="gramStart"/>
      <w:r w:rsidRPr="0077644A">
        <w:rPr>
          <w:b/>
          <w:bCs/>
          <w:i/>
          <w:iCs/>
        </w:rPr>
        <w:t xml:space="preserve">%) </w:t>
      </w:r>
      <w:r w:rsidRPr="0077644A">
        <w:rPr>
          <w:b/>
          <w:bCs/>
        </w:rPr>
        <w:t xml:space="preserve"> </w:t>
      </w:r>
      <w:r w:rsidRPr="0077644A">
        <w:t>The</w:t>
      </w:r>
      <w:proofErr w:type="gramEnd"/>
      <w:r w:rsidRPr="0077644A">
        <w:t xml:space="preserve"> Final Exam is cumulative and covers readings and lectures. </w:t>
      </w:r>
    </w:p>
    <w:p w14:paraId="40E1E0A4" w14:textId="77777777" w:rsidR="0077644A" w:rsidRPr="0077644A" w:rsidRDefault="0077644A" w:rsidP="0077644A"/>
    <w:p w14:paraId="3473CF71" w14:textId="77777777" w:rsidR="0077644A" w:rsidRPr="0077644A" w:rsidRDefault="0077644A" w:rsidP="0077644A">
      <w:pPr>
        <w:rPr>
          <w:b/>
          <w:bCs/>
          <w:i/>
          <w:iCs/>
        </w:rPr>
      </w:pPr>
      <w:r w:rsidRPr="0077644A">
        <w:rPr>
          <w:b/>
          <w:bCs/>
          <w:i/>
          <w:iCs/>
        </w:rPr>
        <w:t>Extra credit</w:t>
      </w:r>
    </w:p>
    <w:p w14:paraId="59E9F00D" w14:textId="77777777" w:rsidR="0077644A" w:rsidRPr="0077644A" w:rsidRDefault="0077644A" w:rsidP="0077644A">
      <w:r w:rsidRPr="0077644A">
        <w:t xml:space="preserve">Opportunities </w:t>
      </w:r>
      <w:r w:rsidRPr="0077644A">
        <w:rPr>
          <w:u w:val="single"/>
        </w:rPr>
        <w:t>may</w:t>
      </w:r>
      <w:r w:rsidRPr="0077644A">
        <w:t xml:space="preserve"> arise where extra credit will be granted for attendance at events outside of our class that have a connection to this class. However, these are rare and not guaranteed.</w:t>
      </w:r>
    </w:p>
    <w:p w14:paraId="01294C2B" w14:textId="77777777" w:rsidR="0077644A" w:rsidRPr="0077644A" w:rsidRDefault="0077644A" w:rsidP="0077644A"/>
    <w:p w14:paraId="285BC718" w14:textId="77777777" w:rsidR="0077644A" w:rsidRPr="0077644A" w:rsidRDefault="0077644A" w:rsidP="0077644A">
      <w:pPr>
        <w:rPr>
          <w:b/>
          <w:bCs/>
          <w:u w:val="single"/>
        </w:rPr>
      </w:pPr>
      <w:r w:rsidRPr="0077644A">
        <w:rPr>
          <w:b/>
          <w:bCs/>
          <w:u w:val="single"/>
        </w:rPr>
        <w:lastRenderedPageBreak/>
        <w:t xml:space="preserve">Grade Requirements </w:t>
      </w:r>
    </w:p>
    <w:p w14:paraId="4816C142" w14:textId="77777777" w:rsidR="0077644A" w:rsidRPr="0077644A" w:rsidRDefault="0077644A" w:rsidP="0077644A"/>
    <w:tbl>
      <w:tblPr>
        <w:tblW w:w="0" w:type="auto"/>
        <w:tblInd w:w="1337" w:type="dxa"/>
        <w:tblLayout w:type="fixed"/>
        <w:tblCellMar>
          <w:left w:w="0" w:type="dxa"/>
          <w:right w:w="0" w:type="dxa"/>
        </w:tblCellMar>
        <w:tblLook w:val="01E0" w:firstRow="1" w:lastRow="1" w:firstColumn="1" w:lastColumn="1" w:noHBand="0" w:noVBand="0"/>
      </w:tblPr>
      <w:tblGrid>
        <w:gridCol w:w="543"/>
        <w:gridCol w:w="1352"/>
        <w:gridCol w:w="2764"/>
      </w:tblGrid>
      <w:tr w:rsidR="0077644A" w:rsidRPr="0077644A" w14:paraId="193D8B4A" w14:textId="77777777">
        <w:trPr>
          <w:trHeight w:val="259"/>
        </w:trPr>
        <w:tc>
          <w:tcPr>
            <w:tcW w:w="543" w:type="dxa"/>
            <w:hideMark/>
          </w:tcPr>
          <w:p w14:paraId="2C00D57F" w14:textId="77777777" w:rsidR="0077644A" w:rsidRPr="0077644A" w:rsidRDefault="0077644A" w:rsidP="0077644A">
            <w:r w:rsidRPr="0077644A">
              <w:t>A</w:t>
            </w:r>
          </w:p>
        </w:tc>
        <w:tc>
          <w:tcPr>
            <w:tcW w:w="1352" w:type="dxa"/>
            <w:hideMark/>
          </w:tcPr>
          <w:p w14:paraId="370B3EC8" w14:textId="77777777" w:rsidR="0077644A" w:rsidRPr="0077644A" w:rsidRDefault="0077644A" w:rsidP="0077644A">
            <w:r w:rsidRPr="0077644A">
              <w:t>93-100%</w:t>
            </w:r>
          </w:p>
        </w:tc>
        <w:tc>
          <w:tcPr>
            <w:tcW w:w="2764" w:type="dxa"/>
            <w:hideMark/>
          </w:tcPr>
          <w:p w14:paraId="457449BC" w14:textId="77777777" w:rsidR="0077644A" w:rsidRPr="0077644A" w:rsidRDefault="0077644A" w:rsidP="0077644A">
            <w:r w:rsidRPr="0077644A">
              <w:t>Excellent</w:t>
            </w:r>
          </w:p>
        </w:tc>
      </w:tr>
      <w:tr w:rsidR="0077644A" w:rsidRPr="0077644A" w14:paraId="49AFAA29" w14:textId="77777777">
        <w:trPr>
          <w:trHeight w:val="296"/>
        </w:trPr>
        <w:tc>
          <w:tcPr>
            <w:tcW w:w="543" w:type="dxa"/>
            <w:hideMark/>
          </w:tcPr>
          <w:p w14:paraId="69154F20" w14:textId="77777777" w:rsidR="0077644A" w:rsidRPr="0077644A" w:rsidRDefault="0077644A" w:rsidP="0077644A">
            <w:r w:rsidRPr="0077644A">
              <w:t>B+</w:t>
            </w:r>
          </w:p>
        </w:tc>
        <w:tc>
          <w:tcPr>
            <w:tcW w:w="1352" w:type="dxa"/>
            <w:hideMark/>
          </w:tcPr>
          <w:p w14:paraId="71897622" w14:textId="77777777" w:rsidR="0077644A" w:rsidRPr="0077644A" w:rsidRDefault="0077644A" w:rsidP="0077644A">
            <w:r w:rsidRPr="0077644A">
              <w:t>86-92%</w:t>
            </w:r>
          </w:p>
        </w:tc>
        <w:tc>
          <w:tcPr>
            <w:tcW w:w="2764" w:type="dxa"/>
            <w:hideMark/>
          </w:tcPr>
          <w:p w14:paraId="4185EBB1" w14:textId="77777777" w:rsidR="0077644A" w:rsidRPr="0077644A" w:rsidRDefault="0077644A" w:rsidP="0077644A">
            <w:r w:rsidRPr="0077644A">
              <w:t>Very good</w:t>
            </w:r>
          </w:p>
        </w:tc>
      </w:tr>
      <w:tr w:rsidR="0077644A" w:rsidRPr="0077644A" w14:paraId="154E27A5" w14:textId="77777777">
        <w:trPr>
          <w:trHeight w:val="297"/>
        </w:trPr>
        <w:tc>
          <w:tcPr>
            <w:tcW w:w="543" w:type="dxa"/>
            <w:hideMark/>
          </w:tcPr>
          <w:p w14:paraId="731FBDF5" w14:textId="77777777" w:rsidR="0077644A" w:rsidRPr="0077644A" w:rsidRDefault="0077644A" w:rsidP="0077644A">
            <w:r w:rsidRPr="0077644A">
              <w:t>B</w:t>
            </w:r>
          </w:p>
        </w:tc>
        <w:tc>
          <w:tcPr>
            <w:tcW w:w="1352" w:type="dxa"/>
            <w:hideMark/>
          </w:tcPr>
          <w:p w14:paraId="23C762C1" w14:textId="77777777" w:rsidR="0077644A" w:rsidRPr="0077644A" w:rsidRDefault="0077644A" w:rsidP="0077644A">
            <w:r w:rsidRPr="0077644A">
              <w:t>80-85%</w:t>
            </w:r>
          </w:p>
        </w:tc>
        <w:tc>
          <w:tcPr>
            <w:tcW w:w="2764" w:type="dxa"/>
            <w:hideMark/>
          </w:tcPr>
          <w:p w14:paraId="33245E9B" w14:textId="77777777" w:rsidR="0077644A" w:rsidRPr="0077644A" w:rsidRDefault="0077644A" w:rsidP="0077644A">
            <w:r w:rsidRPr="0077644A">
              <w:t>Good</w:t>
            </w:r>
          </w:p>
        </w:tc>
      </w:tr>
      <w:tr w:rsidR="0077644A" w:rsidRPr="0077644A" w14:paraId="012D0553" w14:textId="77777777">
        <w:trPr>
          <w:trHeight w:val="296"/>
        </w:trPr>
        <w:tc>
          <w:tcPr>
            <w:tcW w:w="543" w:type="dxa"/>
            <w:hideMark/>
          </w:tcPr>
          <w:p w14:paraId="7253956B" w14:textId="77777777" w:rsidR="0077644A" w:rsidRPr="0077644A" w:rsidRDefault="0077644A" w:rsidP="0077644A">
            <w:r w:rsidRPr="0077644A">
              <w:t>C+</w:t>
            </w:r>
          </w:p>
        </w:tc>
        <w:tc>
          <w:tcPr>
            <w:tcW w:w="1352" w:type="dxa"/>
            <w:hideMark/>
          </w:tcPr>
          <w:p w14:paraId="0B9817B8" w14:textId="77777777" w:rsidR="0077644A" w:rsidRPr="0077644A" w:rsidRDefault="0077644A" w:rsidP="0077644A">
            <w:r w:rsidRPr="0077644A">
              <w:t>76-79%</w:t>
            </w:r>
          </w:p>
        </w:tc>
        <w:tc>
          <w:tcPr>
            <w:tcW w:w="2764" w:type="dxa"/>
            <w:hideMark/>
          </w:tcPr>
          <w:p w14:paraId="64D2AC68" w14:textId="77777777" w:rsidR="0077644A" w:rsidRPr="0077644A" w:rsidRDefault="0077644A" w:rsidP="0077644A">
            <w:r w:rsidRPr="0077644A">
              <w:t>Satisfactory</w:t>
            </w:r>
          </w:p>
        </w:tc>
      </w:tr>
      <w:tr w:rsidR="0077644A" w:rsidRPr="0077644A" w14:paraId="37660049" w14:textId="77777777">
        <w:trPr>
          <w:trHeight w:val="296"/>
        </w:trPr>
        <w:tc>
          <w:tcPr>
            <w:tcW w:w="543" w:type="dxa"/>
            <w:hideMark/>
          </w:tcPr>
          <w:p w14:paraId="3731F813" w14:textId="77777777" w:rsidR="0077644A" w:rsidRPr="0077644A" w:rsidRDefault="0077644A" w:rsidP="0077644A">
            <w:r w:rsidRPr="0077644A">
              <w:t>C</w:t>
            </w:r>
          </w:p>
        </w:tc>
        <w:tc>
          <w:tcPr>
            <w:tcW w:w="1352" w:type="dxa"/>
            <w:hideMark/>
          </w:tcPr>
          <w:p w14:paraId="1306D037" w14:textId="77777777" w:rsidR="0077644A" w:rsidRPr="0077644A" w:rsidRDefault="0077644A" w:rsidP="0077644A">
            <w:r w:rsidRPr="0077644A">
              <w:t>70-75%</w:t>
            </w:r>
          </w:p>
        </w:tc>
        <w:tc>
          <w:tcPr>
            <w:tcW w:w="2764" w:type="dxa"/>
            <w:hideMark/>
          </w:tcPr>
          <w:p w14:paraId="076E8EB9" w14:textId="77777777" w:rsidR="0077644A" w:rsidRPr="0077644A" w:rsidRDefault="0077644A" w:rsidP="0077644A">
            <w:r w:rsidRPr="0077644A">
              <w:t>Fair</w:t>
            </w:r>
          </w:p>
        </w:tc>
      </w:tr>
      <w:tr w:rsidR="0077644A" w:rsidRPr="0077644A" w14:paraId="26F5FCC3" w14:textId="77777777">
        <w:trPr>
          <w:trHeight w:val="297"/>
        </w:trPr>
        <w:tc>
          <w:tcPr>
            <w:tcW w:w="543" w:type="dxa"/>
            <w:hideMark/>
          </w:tcPr>
          <w:p w14:paraId="5F25C962" w14:textId="77777777" w:rsidR="0077644A" w:rsidRPr="0077644A" w:rsidRDefault="0077644A" w:rsidP="0077644A">
            <w:r w:rsidRPr="0077644A">
              <w:t>D</w:t>
            </w:r>
          </w:p>
        </w:tc>
        <w:tc>
          <w:tcPr>
            <w:tcW w:w="1352" w:type="dxa"/>
            <w:hideMark/>
          </w:tcPr>
          <w:p w14:paraId="47AB9EC6" w14:textId="77777777" w:rsidR="0077644A" w:rsidRPr="0077644A" w:rsidRDefault="0077644A" w:rsidP="0077644A">
            <w:r w:rsidRPr="0077644A">
              <w:t>60-69%</w:t>
            </w:r>
          </w:p>
        </w:tc>
        <w:tc>
          <w:tcPr>
            <w:tcW w:w="2764" w:type="dxa"/>
            <w:hideMark/>
          </w:tcPr>
          <w:p w14:paraId="1DF6FA88" w14:textId="77777777" w:rsidR="0077644A" w:rsidRPr="0077644A" w:rsidRDefault="0077644A" w:rsidP="0077644A">
            <w:r w:rsidRPr="0077644A">
              <w:t>Minimum passing grade</w:t>
            </w:r>
          </w:p>
        </w:tc>
      </w:tr>
      <w:tr w:rsidR="0077644A" w:rsidRPr="0077644A" w14:paraId="6BB062F3" w14:textId="77777777">
        <w:trPr>
          <w:trHeight w:val="260"/>
        </w:trPr>
        <w:tc>
          <w:tcPr>
            <w:tcW w:w="543" w:type="dxa"/>
            <w:hideMark/>
          </w:tcPr>
          <w:p w14:paraId="45EE9803" w14:textId="77777777" w:rsidR="0077644A" w:rsidRPr="0077644A" w:rsidRDefault="0077644A" w:rsidP="0077644A">
            <w:r w:rsidRPr="0077644A">
              <w:t>F</w:t>
            </w:r>
          </w:p>
        </w:tc>
        <w:tc>
          <w:tcPr>
            <w:tcW w:w="1352" w:type="dxa"/>
            <w:hideMark/>
          </w:tcPr>
          <w:p w14:paraId="6D4A7664" w14:textId="77777777" w:rsidR="0077644A" w:rsidRPr="0077644A" w:rsidRDefault="0077644A" w:rsidP="0077644A">
            <w:r w:rsidRPr="0077644A">
              <w:t>&lt;60%</w:t>
            </w:r>
          </w:p>
        </w:tc>
        <w:tc>
          <w:tcPr>
            <w:tcW w:w="2764" w:type="dxa"/>
            <w:hideMark/>
          </w:tcPr>
          <w:p w14:paraId="5CACC938" w14:textId="77777777" w:rsidR="0077644A" w:rsidRPr="0077644A" w:rsidRDefault="0077644A" w:rsidP="0077644A">
            <w:r w:rsidRPr="0077644A">
              <w:t>Fail</w:t>
            </w:r>
          </w:p>
        </w:tc>
      </w:tr>
    </w:tbl>
    <w:p w14:paraId="24554368" w14:textId="77777777" w:rsidR="00980D03" w:rsidRPr="00596B94" w:rsidRDefault="00980D03" w:rsidP="00596B94"/>
    <w:p w14:paraId="2D094C33" w14:textId="77777777" w:rsidR="00F446FD" w:rsidRDefault="00F446FD" w:rsidP="00F446FD">
      <w:pPr>
        <w:pStyle w:val="Heading2"/>
      </w:pPr>
      <w:r>
        <w:t>Absence Policy</w:t>
      </w:r>
    </w:p>
    <w:p w14:paraId="3D8500AE" w14:textId="6AAD1515" w:rsidR="005700B5" w:rsidRDefault="00980D03">
      <w:r w:rsidRPr="00980D03">
        <w:t xml:space="preserve">Please follow the procedures outlined at </w:t>
      </w:r>
      <w:hyperlink r:id="rId10" w:history="1">
        <w:r w:rsidRPr="00980D03">
          <w:rPr>
            <w:rStyle w:val="Hyperlink"/>
          </w:rPr>
          <w:t>https://ods.rutgers.edu/students/getting-registered</w:t>
        </w:r>
      </w:hyperlink>
      <w:r w:rsidRPr="00980D03">
        <w:rPr>
          <w:u w:val="single"/>
        </w:rPr>
        <w:t xml:space="preserve">. </w:t>
      </w:r>
      <w:r w:rsidRPr="00980D03">
        <w:t xml:space="preserve"> Full policies and procedures are at </w:t>
      </w:r>
      <w:hyperlink r:id="rId11" w:history="1">
        <w:r w:rsidRPr="00980D03">
          <w:rPr>
            <w:rStyle w:val="Hyperlink"/>
          </w:rPr>
          <w:t>https://ods.rutgers.edu/</w:t>
        </w:r>
      </w:hyperlink>
    </w:p>
    <w:p w14:paraId="5EAFEAD2" w14:textId="77777777" w:rsidR="0060357A" w:rsidRPr="00980D03" w:rsidRDefault="0060357A">
      <w:pPr>
        <w:rPr>
          <w:bCs/>
        </w:rPr>
      </w:pPr>
    </w:p>
    <w:p w14:paraId="10D0C9C8" w14:textId="6DB739EB" w:rsidR="00A3101E" w:rsidRDefault="00AA286F" w:rsidP="00AA286F">
      <w:pPr>
        <w:pStyle w:val="Heading2"/>
      </w:pPr>
      <w:proofErr w:type="gramStart"/>
      <w:r>
        <w:t>Accommodations</w:t>
      </w:r>
      <w:proofErr w:type="gramEnd"/>
      <w:r w:rsidR="00A07477">
        <w:t xml:space="preserve"> for Students with disabilities</w:t>
      </w:r>
    </w:p>
    <w:p w14:paraId="1A153804" w14:textId="39B03230" w:rsidR="00A3101E" w:rsidRDefault="004C7086" w:rsidP="001454BD">
      <w:pPr>
        <w:spacing w:before="40"/>
      </w:pPr>
      <w:r w:rsidRPr="004C7086">
        <w:rPr>
          <w:rStyle w:val="Style2"/>
        </w:rPr>
        <w:t xml:space="preserve">Please follow the procedures outlined at </w:t>
      </w:r>
      <w:hyperlink r:id="rId12" w:history="1">
        <w:r w:rsidR="0022266F" w:rsidRPr="006C6DAF">
          <w:rPr>
            <w:rStyle w:val="Hyperlink"/>
          </w:rPr>
          <w:t>https://ods.rutgers.edu/students/getting-registered</w:t>
        </w:r>
      </w:hyperlink>
      <w:r w:rsidR="0022266F">
        <w:rPr>
          <w:rStyle w:val="Hyperlink"/>
        </w:rPr>
        <w:t xml:space="preserve">. </w:t>
      </w:r>
      <w:r w:rsidRPr="004C7086">
        <w:rPr>
          <w:rStyle w:val="Style2"/>
        </w:rPr>
        <w:t xml:space="preserve"> Full policies and procedures are at </w:t>
      </w:r>
      <w:hyperlink r:id="rId13" w:history="1">
        <w:r w:rsidRPr="004C7086">
          <w:rPr>
            <w:rStyle w:val="Hyperlink"/>
          </w:rPr>
          <w:t>https://ods.rutgers.edu/</w:t>
        </w:r>
      </w:hyperlink>
    </w:p>
    <w:p w14:paraId="3B12B557" w14:textId="77777777" w:rsidR="00D22E35" w:rsidRDefault="00D22E35">
      <w:pPr>
        <w:rPr>
          <w:b/>
          <w:bCs/>
        </w:rPr>
      </w:pPr>
    </w:p>
    <w:p w14:paraId="57C393CF" w14:textId="364EAFCB" w:rsidR="00A3101E" w:rsidRDefault="00A07477" w:rsidP="00AA286F">
      <w:pPr>
        <w:pStyle w:val="Heading2"/>
      </w:pPr>
      <w:r>
        <w:t>C</w:t>
      </w:r>
      <w:r w:rsidR="00AA286F">
        <w:t>ourse Schedule</w:t>
      </w:r>
    </w:p>
    <w:p w14:paraId="7C9C8D8A" w14:textId="5B902E61" w:rsidR="0060357A" w:rsidRDefault="0060357A" w:rsidP="00980D03">
      <w:pPr>
        <w:rPr>
          <w:i/>
        </w:rPr>
      </w:pPr>
      <w:r w:rsidRPr="0060357A">
        <w:rPr>
          <w:i/>
        </w:rPr>
        <w:t>The schedule is subject to change.</w:t>
      </w:r>
    </w:p>
    <w:p w14:paraId="34068DBB" w14:textId="5EACB785" w:rsidR="0077644A" w:rsidRPr="0077644A" w:rsidRDefault="0077644A" w:rsidP="0077644A">
      <w:pPr>
        <w:rPr>
          <w:b/>
          <w:bCs/>
          <w:iCs/>
        </w:rPr>
      </w:pPr>
      <w:r w:rsidRPr="0077644A">
        <w:rPr>
          <w:b/>
          <w:bCs/>
          <w:iCs/>
        </w:rPr>
        <w:t xml:space="preserve">Week 1: Introduction to Corporate Sustainability </w:t>
      </w:r>
      <w:r w:rsidRPr="0077644A">
        <w:rPr>
          <w:b/>
          <w:bCs/>
          <w:iCs/>
        </w:rPr>
        <w:t>Reporting -</w:t>
      </w:r>
      <w:r w:rsidRPr="0077644A">
        <w:rPr>
          <w:b/>
          <w:bCs/>
          <w:iCs/>
        </w:rPr>
        <w:t xml:space="preserve"> Dr. Harris Wednesday 9/3 </w:t>
      </w:r>
    </w:p>
    <w:p w14:paraId="7A7803DD" w14:textId="77777777" w:rsidR="0077644A" w:rsidRPr="0077644A" w:rsidRDefault="0077644A" w:rsidP="0077644A">
      <w:pPr>
        <w:ind w:left="720"/>
        <w:rPr>
          <w:iCs/>
        </w:rPr>
      </w:pPr>
      <w:r w:rsidRPr="0077644A">
        <w:rPr>
          <w:iCs/>
          <w:u w:val="single"/>
        </w:rPr>
        <w:t>Readings:</w:t>
      </w:r>
      <w:r w:rsidRPr="0077644A">
        <w:rPr>
          <w:iCs/>
        </w:rPr>
        <w:t xml:space="preserve"> Rutgers Sustainability Reporting Reader, See Canvas. </w:t>
      </w:r>
    </w:p>
    <w:p w14:paraId="693939AE" w14:textId="77777777" w:rsidR="0077644A" w:rsidRPr="0077644A" w:rsidRDefault="0077644A" w:rsidP="0077644A">
      <w:pPr>
        <w:ind w:left="720"/>
        <w:rPr>
          <w:iCs/>
        </w:rPr>
      </w:pPr>
    </w:p>
    <w:p w14:paraId="5366C6EA" w14:textId="77777777" w:rsidR="0077644A" w:rsidRPr="0077644A" w:rsidRDefault="0077644A" w:rsidP="0077644A">
      <w:pPr>
        <w:ind w:left="720"/>
        <w:rPr>
          <w:iCs/>
        </w:rPr>
      </w:pPr>
      <w:r w:rsidRPr="0077644A">
        <w:rPr>
          <w:b/>
          <w:bCs/>
          <w:iCs/>
        </w:rPr>
        <w:t xml:space="preserve">Topics: </w:t>
      </w:r>
      <w:r w:rsidRPr="0077644A">
        <w:rPr>
          <w:iCs/>
        </w:rPr>
        <w:t xml:space="preserve">What is Sustainability Reporting? What is ESG? Voluntary vs. Mandated Disclosure and Reporting. Changing norms in corporate sustainability reporting, ESG, and the business-society Relationship. US vs. European regulation, and norms; Global sustainability reporting. </w:t>
      </w:r>
    </w:p>
    <w:p w14:paraId="28E9DEC5" w14:textId="77777777" w:rsidR="0077644A" w:rsidRPr="0077644A" w:rsidRDefault="0077644A" w:rsidP="0077644A">
      <w:pPr>
        <w:rPr>
          <w:b/>
          <w:bCs/>
          <w:iCs/>
        </w:rPr>
      </w:pPr>
    </w:p>
    <w:p w14:paraId="2F13E44A" w14:textId="7D694404" w:rsidR="0077644A" w:rsidRPr="0077644A" w:rsidRDefault="0077644A" w:rsidP="0077644A">
      <w:pPr>
        <w:rPr>
          <w:b/>
          <w:bCs/>
          <w:iCs/>
        </w:rPr>
      </w:pPr>
      <w:r w:rsidRPr="0077644A">
        <w:rPr>
          <w:b/>
          <w:bCs/>
          <w:iCs/>
        </w:rPr>
        <w:t xml:space="preserve">Week 2: Measurement and Meaning-  </w:t>
      </w:r>
    </w:p>
    <w:p w14:paraId="2929B19E" w14:textId="29334BCC" w:rsidR="0077644A" w:rsidRPr="0077644A" w:rsidRDefault="0077644A" w:rsidP="0077644A">
      <w:pPr>
        <w:rPr>
          <w:iCs/>
        </w:rPr>
      </w:pPr>
      <w:r w:rsidRPr="0077644A">
        <w:rPr>
          <w:b/>
          <w:bCs/>
          <w:iCs/>
        </w:rPr>
        <w:t>Monday 9/8</w:t>
      </w:r>
      <w:proofErr w:type="gramStart"/>
      <w:r w:rsidRPr="0077644A">
        <w:rPr>
          <w:b/>
          <w:bCs/>
          <w:iCs/>
          <w:vertAlign w:val="superscript"/>
        </w:rPr>
        <w:t>th</w:t>
      </w:r>
      <w:r w:rsidRPr="0077644A">
        <w:rPr>
          <w:b/>
          <w:bCs/>
          <w:iCs/>
        </w:rPr>
        <w:t>,</w:t>
      </w:r>
      <w:r w:rsidRPr="0077644A">
        <w:rPr>
          <w:b/>
          <w:bCs/>
          <w:iCs/>
        </w:rPr>
        <w:t xml:space="preserve">  </w:t>
      </w:r>
      <w:r w:rsidRPr="0077644A">
        <w:rPr>
          <w:iCs/>
        </w:rPr>
        <w:t>Dr.</w:t>
      </w:r>
      <w:proofErr w:type="gramEnd"/>
      <w:r w:rsidRPr="0077644A">
        <w:rPr>
          <w:iCs/>
        </w:rPr>
        <w:t xml:space="preserve"> Harris</w:t>
      </w:r>
    </w:p>
    <w:p w14:paraId="08C01D03" w14:textId="2FEF96B8" w:rsidR="0077644A" w:rsidRPr="0077644A" w:rsidRDefault="0077644A" w:rsidP="0077644A">
      <w:pPr>
        <w:rPr>
          <w:iCs/>
        </w:rPr>
      </w:pPr>
      <w:r w:rsidRPr="0077644A">
        <w:rPr>
          <w:b/>
          <w:bCs/>
          <w:iCs/>
        </w:rPr>
        <w:t>Wednesday 9/10</w:t>
      </w:r>
      <w:r w:rsidRPr="0077644A">
        <w:rPr>
          <w:b/>
          <w:bCs/>
          <w:iCs/>
          <w:vertAlign w:val="superscript"/>
        </w:rPr>
        <w:t>th</w:t>
      </w:r>
      <w:r w:rsidRPr="0077644A">
        <w:rPr>
          <w:b/>
          <w:bCs/>
          <w:iCs/>
        </w:rPr>
        <w:t xml:space="preserve">, </w:t>
      </w:r>
      <w:r w:rsidRPr="0077644A">
        <w:rPr>
          <w:iCs/>
        </w:rPr>
        <w:t>Dr. Harris &amp;</w:t>
      </w:r>
      <w:r w:rsidRPr="0077644A">
        <w:rPr>
          <w:b/>
          <w:bCs/>
          <w:iCs/>
        </w:rPr>
        <w:t xml:space="preserve"> </w:t>
      </w:r>
      <w:r w:rsidRPr="0077644A">
        <w:rPr>
          <w:iCs/>
        </w:rPr>
        <w:t>Dr. Guran</w:t>
      </w:r>
      <w:r w:rsidRPr="0077644A">
        <w:rPr>
          <w:b/>
          <w:bCs/>
          <w:iCs/>
        </w:rPr>
        <w:t xml:space="preserve">; </w:t>
      </w:r>
      <w:r w:rsidRPr="0077644A">
        <w:rPr>
          <w:iCs/>
        </w:rPr>
        <w:t>students will work in groups in class</w:t>
      </w:r>
    </w:p>
    <w:p w14:paraId="3AFDD1A4" w14:textId="1575E0DF" w:rsidR="0077644A" w:rsidRPr="0077644A" w:rsidRDefault="0077644A" w:rsidP="0077644A">
      <w:pPr>
        <w:ind w:left="720"/>
        <w:rPr>
          <w:iCs/>
        </w:rPr>
      </w:pPr>
      <w:r w:rsidRPr="0077644A">
        <w:rPr>
          <w:iCs/>
          <w:u w:val="single"/>
        </w:rPr>
        <w:t>Readings:</w:t>
      </w:r>
      <w:r w:rsidRPr="0077644A">
        <w:rPr>
          <w:iCs/>
        </w:rPr>
        <w:t xml:space="preserve"> Rutgers Sustainability Reporting Reader, See Canvas. </w:t>
      </w:r>
    </w:p>
    <w:p w14:paraId="397C8046" w14:textId="77777777" w:rsidR="0077644A" w:rsidRDefault="0077644A" w:rsidP="0077644A">
      <w:pPr>
        <w:ind w:left="720"/>
        <w:rPr>
          <w:iCs/>
          <w:u w:val="single"/>
        </w:rPr>
      </w:pPr>
    </w:p>
    <w:p w14:paraId="272F26ED" w14:textId="48171B3B" w:rsidR="0077644A" w:rsidRPr="0077644A" w:rsidRDefault="0077644A" w:rsidP="0077644A">
      <w:pPr>
        <w:ind w:left="720"/>
        <w:rPr>
          <w:iCs/>
        </w:rPr>
      </w:pPr>
      <w:r w:rsidRPr="0077644A">
        <w:rPr>
          <w:iCs/>
          <w:u w:val="single"/>
        </w:rPr>
        <w:t>Readings:</w:t>
      </w:r>
      <w:r w:rsidRPr="0077644A">
        <w:rPr>
          <w:iCs/>
        </w:rPr>
        <w:t xml:space="preserve"> Archer, Chapter 1, pp. 29-57; Chapter 2, pp. 57-80; Horvath, A. (2022). Counting alone? In L. </w:t>
      </w:r>
      <w:proofErr w:type="spellStart"/>
      <w:r w:rsidRPr="0077644A">
        <w:rPr>
          <w:iCs/>
        </w:rPr>
        <w:t>Berhholz</w:t>
      </w:r>
      <w:proofErr w:type="spellEnd"/>
      <w:r w:rsidRPr="0077644A">
        <w:rPr>
          <w:iCs/>
        </w:rPr>
        <w:t xml:space="preserve"> Ed. </w:t>
      </w:r>
      <w:r w:rsidRPr="0077644A">
        <w:rPr>
          <w:i/>
          <w:iCs/>
        </w:rPr>
        <w:t>Philanthropy and digital civil society, Blueprint, the annual industry forecast.</w:t>
      </w:r>
      <w:r w:rsidRPr="0077644A">
        <w:rPr>
          <w:iCs/>
        </w:rPr>
        <w:t xml:space="preserve"> </w:t>
      </w:r>
    </w:p>
    <w:p w14:paraId="56F52830" w14:textId="77777777" w:rsidR="0077644A" w:rsidRPr="0077644A" w:rsidRDefault="0077644A" w:rsidP="0077644A">
      <w:pPr>
        <w:ind w:left="720"/>
        <w:rPr>
          <w:iCs/>
        </w:rPr>
      </w:pPr>
    </w:p>
    <w:p w14:paraId="1613AE54" w14:textId="77777777" w:rsidR="0077644A" w:rsidRPr="0077644A" w:rsidRDefault="0077644A" w:rsidP="0077644A">
      <w:pPr>
        <w:ind w:left="720"/>
        <w:rPr>
          <w:iCs/>
        </w:rPr>
      </w:pPr>
      <w:r w:rsidRPr="0077644A">
        <w:rPr>
          <w:iCs/>
        </w:rPr>
        <w:t xml:space="preserve">Pizzi, S. Del Baldo, M., Caputo, F., Venturelli, A. (2021). Voluntary disclosure of sustainable development goals in mandatory non-financial reports: The moderating role of cultural dimension. </w:t>
      </w:r>
      <w:r w:rsidRPr="0077644A">
        <w:rPr>
          <w:i/>
          <w:iCs/>
        </w:rPr>
        <w:t>Journal of International Financial Management and Accounting.</w:t>
      </w:r>
      <w:r w:rsidRPr="0077644A">
        <w:rPr>
          <w:iCs/>
        </w:rPr>
        <w:t xml:space="preserve"> </w:t>
      </w:r>
    </w:p>
    <w:p w14:paraId="0C138DC8" w14:textId="77777777" w:rsidR="0077644A" w:rsidRPr="0077644A" w:rsidRDefault="0077644A" w:rsidP="0077644A">
      <w:pPr>
        <w:ind w:left="720"/>
        <w:rPr>
          <w:iCs/>
        </w:rPr>
      </w:pPr>
    </w:p>
    <w:p w14:paraId="6532ED26" w14:textId="77777777" w:rsidR="0077644A" w:rsidRPr="0077644A" w:rsidRDefault="0077644A" w:rsidP="0077644A">
      <w:pPr>
        <w:ind w:left="720"/>
        <w:rPr>
          <w:iCs/>
        </w:rPr>
      </w:pPr>
      <w:r w:rsidRPr="0077644A">
        <w:rPr>
          <w:b/>
          <w:bCs/>
          <w:iCs/>
        </w:rPr>
        <w:t xml:space="preserve">Topics: </w:t>
      </w:r>
      <w:r w:rsidRPr="0077644A">
        <w:rPr>
          <w:iCs/>
        </w:rPr>
        <w:t xml:space="preserve">What do we measure in sustainability reporting? Do we measure what we mean? Do we capture meaning in our measurements? Financial vs. </w:t>
      </w:r>
      <w:proofErr w:type="gramStart"/>
      <w:r w:rsidRPr="0077644A">
        <w:rPr>
          <w:iCs/>
        </w:rPr>
        <w:t>Non-Financial</w:t>
      </w:r>
      <w:proofErr w:type="gramEnd"/>
      <w:r w:rsidRPr="0077644A">
        <w:rPr>
          <w:iCs/>
        </w:rPr>
        <w:t xml:space="preserve"> approaches to measurement in sustainability reporting. </w:t>
      </w:r>
    </w:p>
    <w:p w14:paraId="6DC0AD2F" w14:textId="77777777" w:rsidR="0077644A" w:rsidRPr="0077644A" w:rsidRDefault="0077644A" w:rsidP="0077644A">
      <w:pPr>
        <w:rPr>
          <w:b/>
          <w:bCs/>
          <w:iCs/>
        </w:rPr>
      </w:pPr>
    </w:p>
    <w:p w14:paraId="13C0D0E0" w14:textId="53037E74" w:rsidR="0077644A" w:rsidRPr="0077644A" w:rsidRDefault="0077644A" w:rsidP="0077644A">
      <w:pPr>
        <w:rPr>
          <w:b/>
          <w:bCs/>
          <w:iCs/>
        </w:rPr>
      </w:pPr>
      <w:r w:rsidRPr="0077644A">
        <w:rPr>
          <w:b/>
          <w:bCs/>
          <w:iCs/>
        </w:rPr>
        <w:t>Week 3:</w:t>
      </w:r>
      <w:r>
        <w:rPr>
          <w:b/>
          <w:bCs/>
          <w:iCs/>
        </w:rPr>
        <w:t xml:space="preserve"> </w:t>
      </w:r>
      <w:r w:rsidRPr="0077644A">
        <w:rPr>
          <w:b/>
          <w:bCs/>
          <w:iCs/>
        </w:rPr>
        <w:t xml:space="preserve">Accounting for Social Costs – </w:t>
      </w:r>
    </w:p>
    <w:p w14:paraId="6719CAF5" w14:textId="77777777" w:rsidR="0077644A" w:rsidRPr="0077644A" w:rsidRDefault="0077644A" w:rsidP="0077644A">
      <w:pPr>
        <w:rPr>
          <w:b/>
          <w:bCs/>
          <w:iCs/>
        </w:rPr>
      </w:pPr>
      <w:r w:rsidRPr="0077644A">
        <w:rPr>
          <w:b/>
          <w:bCs/>
          <w:iCs/>
        </w:rPr>
        <w:t xml:space="preserve"> September 15</w:t>
      </w:r>
      <w:proofErr w:type="gramStart"/>
      <w:r w:rsidRPr="0077644A">
        <w:rPr>
          <w:b/>
          <w:bCs/>
          <w:iCs/>
          <w:vertAlign w:val="superscript"/>
        </w:rPr>
        <w:t>th</w:t>
      </w:r>
      <w:r w:rsidRPr="0077644A">
        <w:rPr>
          <w:b/>
          <w:bCs/>
          <w:iCs/>
        </w:rPr>
        <w:t xml:space="preserve"> ,</w:t>
      </w:r>
      <w:proofErr w:type="gramEnd"/>
      <w:r w:rsidRPr="0077644A">
        <w:rPr>
          <w:iCs/>
        </w:rPr>
        <w:t xml:space="preserve"> </w:t>
      </w:r>
      <w:r w:rsidRPr="0077644A">
        <w:rPr>
          <w:b/>
          <w:bCs/>
          <w:iCs/>
        </w:rPr>
        <w:t>17</w:t>
      </w:r>
      <w:r w:rsidRPr="0077644A">
        <w:rPr>
          <w:b/>
          <w:bCs/>
          <w:iCs/>
          <w:vertAlign w:val="superscript"/>
        </w:rPr>
        <w:t>th</w:t>
      </w:r>
      <w:r w:rsidRPr="0077644A">
        <w:rPr>
          <w:b/>
          <w:bCs/>
          <w:iCs/>
        </w:rPr>
        <w:t>, Dr. Guran</w:t>
      </w:r>
    </w:p>
    <w:p w14:paraId="638C11F0" w14:textId="77777777" w:rsidR="0077644A" w:rsidRPr="0077644A" w:rsidRDefault="0077644A" w:rsidP="0077644A">
      <w:pPr>
        <w:rPr>
          <w:b/>
          <w:bCs/>
          <w:iCs/>
        </w:rPr>
      </w:pPr>
    </w:p>
    <w:p w14:paraId="0F990479" w14:textId="77777777" w:rsidR="0077644A" w:rsidRPr="0077644A" w:rsidRDefault="0077644A" w:rsidP="0077644A">
      <w:pPr>
        <w:ind w:left="720"/>
        <w:rPr>
          <w:iCs/>
        </w:rPr>
      </w:pPr>
      <w:r w:rsidRPr="0077644A">
        <w:rPr>
          <w:iCs/>
          <w:u w:val="single"/>
        </w:rPr>
        <w:t>Readings:</w:t>
      </w:r>
      <w:r w:rsidRPr="0077644A">
        <w:rPr>
          <w:iCs/>
        </w:rPr>
        <w:t xml:space="preserve"> Rutgers Sustainability Reporting Reader, See Canvas. </w:t>
      </w:r>
    </w:p>
    <w:p w14:paraId="7C4D5917" w14:textId="77777777" w:rsidR="0077644A" w:rsidRPr="0077644A" w:rsidRDefault="0077644A" w:rsidP="0077644A">
      <w:pPr>
        <w:ind w:left="720"/>
        <w:rPr>
          <w:b/>
          <w:bCs/>
          <w:iCs/>
        </w:rPr>
      </w:pPr>
    </w:p>
    <w:p w14:paraId="3E5FBDF8" w14:textId="77777777" w:rsidR="0077644A" w:rsidRPr="0077644A" w:rsidRDefault="0077644A" w:rsidP="0077644A">
      <w:pPr>
        <w:ind w:left="720"/>
        <w:rPr>
          <w:iCs/>
        </w:rPr>
      </w:pPr>
      <w:r w:rsidRPr="0077644A">
        <w:rPr>
          <w:iCs/>
          <w:u w:val="single"/>
        </w:rPr>
        <w:t>Readings</w:t>
      </w:r>
      <w:proofErr w:type="gramStart"/>
      <w:r w:rsidRPr="0077644A">
        <w:rPr>
          <w:iCs/>
          <w:u w:val="single"/>
        </w:rPr>
        <w:t>:</w:t>
      </w:r>
      <w:r w:rsidRPr="0077644A">
        <w:rPr>
          <w:iCs/>
        </w:rPr>
        <w:t xml:space="preserve">  </w:t>
      </w:r>
      <w:proofErr w:type="spellStart"/>
      <w:r w:rsidRPr="0077644A">
        <w:rPr>
          <w:iCs/>
        </w:rPr>
        <w:t>Milnet</w:t>
      </w:r>
      <w:proofErr w:type="spellEnd"/>
      <w:proofErr w:type="gramEnd"/>
      <w:r w:rsidRPr="0077644A">
        <w:rPr>
          <w:iCs/>
        </w:rPr>
        <w:t xml:space="preserve"> (2001). Positive Accounting Theory, Political Costs, and Social Disclosure Analyses: A critical look. </w:t>
      </w:r>
      <w:r w:rsidRPr="0077644A">
        <w:rPr>
          <w:i/>
          <w:iCs/>
        </w:rPr>
        <w:t>Critical Perspectives on Accounting</w:t>
      </w:r>
      <w:r w:rsidRPr="0077644A">
        <w:rPr>
          <w:iCs/>
        </w:rPr>
        <w:t xml:space="preserve"> (2002) 13, 369–395</w:t>
      </w:r>
    </w:p>
    <w:p w14:paraId="7A079B3F" w14:textId="77777777" w:rsidR="0077644A" w:rsidRPr="0077644A" w:rsidRDefault="0077644A" w:rsidP="0077644A">
      <w:pPr>
        <w:ind w:left="720"/>
        <w:rPr>
          <w:iCs/>
        </w:rPr>
      </w:pPr>
    </w:p>
    <w:p w14:paraId="10DBBD05" w14:textId="77777777" w:rsidR="0077644A" w:rsidRPr="0077644A" w:rsidRDefault="0077644A" w:rsidP="0077644A">
      <w:pPr>
        <w:ind w:left="720"/>
        <w:rPr>
          <w:iCs/>
        </w:rPr>
      </w:pPr>
      <w:r w:rsidRPr="0077644A">
        <w:rPr>
          <w:iCs/>
        </w:rPr>
        <w:t>Week 3 Group Work September 17</w:t>
      </w:r>
    </w:p>
    <w:p w14:paraId="58EF297A" w14:textId="77777777" w:rsidR="0077644A" w:rsidRPr="0077644A" w:rsidRDefault="0077644A" w:rsidP="0077644A">
      <w:pPr>
        <w:rPr>
          <w:b/>
          <w:bCs/>
          <w:iCs/>
        </w:rPr>
      </w:pPr>
    </w:p>
    <w:p w14:paraId="6A172428" w14:textId="7851CF19" w:rsidR="0077644A" w:rsidRPr="0077644A" w:rsidRDefault="0077644A" w:rsidP="0077644A">
      <w:pPr>
        <w:rPr>
          <w:b/>
          <w:bCs/>
          <w:iCs/>
        </w:rPr>
      </w:pPr>
      <w:r w:rsidRPr="0077644A">
        <w:rPr>
          <w:b/>
          <w:bCs/>
          <w:iCs/>
        </w:rPr>
        <w:t xml:space="preserve">Week 4: The Alphabet Soup of Corporate Sustainability Reporting I- </w:t>
      </w:r>
    </w:p>
    <w:p w14:paraId="14D2EF85" w14:textId="77777777" w:rsidR="0077644A" w:rsidRPr="0077644A" w:rsidRDefault="0077644A" w:rsidP="0077644A">
      <w:pPr>
        <w:rPr>
          <w:iCs/>
        </w:rPr>
      </w:pPr>
      <w:r w:rsidRPr="0077644A">
        <w:rPr>
          <w:b/>
          <w:bCs/>
          <w:iCs/>
        </w:rPr>
        <w:t>September 22</w:t>
      </w:r>
      <w:proofErr w:type="gramStart"/>
      <w:r w:rsidRPr="0077644A">
        <w:rPr>
          <w:b/>
          <w:bCs/>
          <w:iCs/>
          <w:vertAlign w:val="superscript"/>
        </w:rPr>
        <w:t>nd</w:t>
      </w:r>
      <w:r w:rsidRPr="0077644A">
        <w:rPr>
          <w:b/>
          <w:bCs/>
          <w:iCs/>
        </w:rPr>
        <w:t xml:space="preserve"> ,</w:t>
      </w:r>
      <w:proofErr w:type="gramEnd"/>
      <w:r w:rsidRPr="0077644A">
        <w:rPr>
          <w:b/>
          <w:bCs/>
          <w:iCs/>
        </w:rPr>
        <w:t xml:space="preserve"> 24</w:t>
      </w:r>
      <w:proofErr w:type="gramStart"/>
      <w:r w:rsidRPr="0077644A">
        <w:rPr>
          <w:b/>
          <w:bCs/>
          <w:iCs/>
          <w:vertAlign w:val="superscript"/>
        </w:rPr>
        <w:t>th</w:t>
      </w:r>
      <w:r w:rsidRPr="0077644A">
        <w:rPr>
          <w:b/>
          <w:bCs/>
          <w:iCs/>
        </w:rPr>
        <w:t xml:space="preserve"> ,</w:t>
      </w:r>
      <w:proofErr w:type="gramEnd"/>
      <w:r w:rsidRPr="0077644A">
        <w:rPr>
          <w:b/>
          <w:bCs/>
          <w:iCs/>
        </w:rPr>
        <w:t xml:space="preserve"> </w:t>
      </w:r>
      <w:r w:rsidRPr="0077644A">
        <w:rPr>
          <w:iCs/>
        </w:rPr>
        <w:t>Dr. Guran</w:t>
      </w:r>
    </w:p>
    <w:p w14:paraId="7B3B84C0" w14:textId="77777777" w:rsidR="0077644A" w:rsidRPr="0077644A" w:rsidRDefault="0077644A" w:rsidP="0077644A">
      <w:pPr>
        <w:rPr>
          <w:iCs/>
        </w:rPr>
      </w:pPr>
    </w:p>
    <w:p w14:paraId="3560A5DF" w14:textId="77777777" w:rsidR="0077644A" w:rsidRPr="0077644A" w:rsidRDefault="0077644A" w:rsidP="0077644A">
      <w:pPr>
        <w:ind w:left="720"/>
        <w:rPr>
          <w:iCs/>
        </w:rPr>
      </w:pPr>
      <w:r w:rsidRPr="0077644A">
        <w:rPr>
          <w:iCs/>
          <w:u w:val="single"/>
        </w:rPr>
        <w:t>Readings:</w:t>
      </w:r>
      <w:r w:rsidRPr="0077644A">
        <w:rPr>
          <w:iCs/>
        </w:rPr>
        <w:t xml:space="preserve"> Rutgers Sustainability Reporting Reader, See Canvas. </w:t>
      </w:r>
    </w:p>
    <w:p w14:paraId="57C83A0C" w14:textId="77777777" w:rsidR="0077644A" w:rsidRPr="0077644A" w:rsidRDefault="0077644A" w:rsidP="0077644A">
      <w:pPr>
        <w:ind w:left="720"/>
        <w:rPr>
          <w:b/>
          <w:bCs/>
          <w:iCs/>
        </w:rPr>
      </w:pPr>
    </w:p>
    <w:p w14:paraId="3767B6A0" w14:textId="77777777" w:rsidR="0077644A" w:rsidRPr="0077644A" w:rsidRDefault="0077644A" w:rsidP="0077644A">
      <w:pPr>
        <w:ind w:left="720"/>
        <w:rPr>
          <w:iCs/>
        </w:rPr>
      </w:pPr>
      <w:r w:rsidRPr="0077644A">
        <w:rPr>
          <w:iCs/>
          <w:u w:val="single"/>
        </w:rPr>
        <w:t>Readings (for both weeks):</w:t>
      </w:r>
      <w:r w:rsidRPr="0077644A">
        <w:rPr>
          <w:iCs/>
        </w:rPr>
        <w:t xml:space="preserve"> Siew, R, Y, J. (2015): A Review of Corporate Sustainability Reporting Tools. </w:t>
      </w:r>
      <w:r w:rsidRPr="0077644A">
        <w:rPr>
          <w:i/>
          <w:iCs/>
        </w:rPr>
        <w:t>Journal of Environmental Management</w:t>
      </w:r>
      <w:r w:rsidRPr="0077644A">
        <w:rPr>
          <w:iCs/>
        </w:rPr>
        <w:t>. 164(2015). 180-195.</w:t>
      </w:r>
    </w:p>
    <w:p w14:paraId="20D5F0EB" w14:textId="77777777" w:rsidR="0077644A" w:rsidRPr="0077644A" w:rsidRDefault="0077644A" w:rsidP="0077644A">
      <w:pPr>
        <w:ind w:left="720"/>
        <w:rPr>
          <w:b/>
          <w:bCs/>
          <w:iCs/>
        </w:rPr>
      </w:pPr>
    </w:p>
    <w:p w14:paraId="4A882436" w14:textId="77777777" w:rsidR="0077644A" w:rsidRPr="0077644A" w:rsidRDefault="0077644A" w:rsidP="0077644A">
      <w:pPr>
        <w:ind w:left="720"/>
        <w:rPr>
          <w:b/>
          <w:bCs/>
          <w:iCs/>
        </w:rPr>
      </w:pPr>
      <w:r w:rsidRPr="0077644A">
        <w:rPr>
          <w:b/>
          <w:bCs/>
          <w:iCs/>
        </w:rPr>
        <w:t xml:space="preserve">Topics: </w:t>
      </w:r>
      <w:r w:rsidRPr="0077644A">
        <w:rPr>
          <w:iCs/>
        </w:rPr>
        <w:t>Sustainability Accounting Standards Board (SASB), Climate Disclosure Standards Board (CDSB), Carbon Disclosure Project (CDP), ESG Reporting (Environment, Social, Governance), Global Reporting Initiative (GRI),</w:t>
      </w:r>
    </w:p>
    <w:p w14:paraId="63E21856" w14:textId="77777777" w:rsidR="0077644A" w:rsidRPr="0077644A" w:rsidRDefault="0077644A" w:rsidP="0077644A">
      <w:pPr>
        <w:rPr>
          <w:b/>
          <w:bCs/>
          <w:iCs/>
        </w:rPr>
      </w:pPr>
    </w:p>
    <w:p w14:paraId="73CC8A95" w14:textId="7582F1D5" w:rsidR="0077644A" w:rsidRPr="0077644A" w:rsidRDefault="0077644A" w:rsidP="0077644A">
      <w:pPr>
        <w:rPr>
          <w:b/>
          <w:bCs/>
          <w:iCs/>
        </w:rPr>
      </w:pPr>
      <w:r w:rsidRPr="0077644A">
        <w:rPr>
          <w:b/>
          <w:bCs/>
          <w:iCs/>
        </w:rPr>
        <w:t>Week 5: The Alphabet Soup of Corporate Sustainability Reporting II-</w:t>
      </w:r>
    </w:p>
    <w:p w14:paraId="08ED7330" w14:textId="77777777" w:rsidR="0077644A" w:rsidRPr="0077644A" w:rsidRDefault="0077644A" w:rsidP="0077644A">
      <w:pPr>
        <w:rPr>
          <w:iCs/>
        </w:rPr>
      </w:pPr>
      <w:r w:rsidRPr="0077644A">
        <w:rPr>
          <w:b/>
          <w:bCs/>
          <w:iCs/>
        </w:rPr>
        <w:t xml:space="preserve"> September 29</w:t>
      </w:r>
      <w:proofErr w:type="gramStart"/>
      <w:r w:rsidRPr="0077644A">
        <w:rPr>
          <w:b/>
          <w:bCs/>
          <w:iCs/>
          <w:vertAlign w:val="superscript"/>
        </w:rPr>
        <w:t>th</w:t>
      </w:r>
      <w:r w:rsidRPr="0077644A">
        <w:rPr>
          <w:b/>
          <w:bCs/>
          <w:iCs/>
        </w:rPr>
        <w:t xml:space="preserve"> </w:t>
      </w:r>
      <w:r w:rsidRPr="0077644A">
        <w:rPr>
          <w:iCs/>
        </w:rPr>
        <w:t>,</w:t>
      </w:r>
      <w:proofErr w:type="gramEnd"/>
      <w:r w:rsidRPr="0077644A">
        <w:rPr>
          <w:iCs/>
        </w:rPr>
        <w:t xml:space="preserve"> </w:t>
      </w:r>
      <w:r w:rsidRPr="0077644A">
        <w:rPr>
          <w:b/>
          <w:bCs/>
          <w:iCs/>
        </w:rPr>
        <w:t>October 1</w:t>
      </w:r>
      <w:proofErr w:type="gramStart"/>
      <w:r w:rsidRPr="0077644A">
        <w:rPr>
          <w:b/>
          <w:bCs/>
          <w:iCs/>
          <w:vertAlign w:val="superscript"/>
        </w:rPr>
        <w:t>st</w:t>
      </w:r>
      <w:r w:rsidRPr="0077644A">
        <w:rPr>
          <w:b/>
          <w:bCs/>
          <w:iCs/>
        </w:rPr>
        <w:t xml:space="preserve"> </w:t>
      </w:r>
      <w:r w:rsidRPr="0077644A">
        <w:rPr>
          <w:iCs/>
        </w:rPr>
        <w:t>,</w:t>
      </w:r>
      <w:proofErr w:type="gramEnd"/>
      <w:r w:rsidRPr="0077644A">
        <w:rPr>
          <w:iCs/>
        </w:rPr>
        <w:t>Dr. Guran</w:t>
      </w:r>
    </w:p>
    <w:p w14:paraId="1868B20F" w14:textId="77777777" w:rsidR="0077644A" w:rsidRPr="0077644A" w:rsidRDefault="0077644A" w:rsidP="0077644A">
      <w:pPr>
        <w:rPr>
          <w:iCs/>
        </w:rPr>
      </w:pPr>
    </w:p>
    <w:p w14:paraId="0383B714" w14:textId="77777777" w:rsidR="0077644A" w:rsidRPr="0077644A" w:rsidRDefault="0077644A" w:rsidP="0077644A">
      <w:pPr>
        <w:ind w:left="720"/>
        <w:rPr>
          <w:iCs/>
        </w:rPr>
      </w:pPr>
      <w:r w:rsidRPr="0077644A">
        <w:rPr>
          <w:iCs/>
          <w:u w:val="single"/>
        </w:rPr>
        <w:t>Readings:</w:t>
      </w:r>
      <w:r w:rsidRPr="0077644A">
        <w:rPr>
          <w:iCs/>
        </w:rPr>
        <w:t xml:space="preserve"> Rutgers Sustainability Reporting Reader, See Canvas. </w:t>
      </w:r>
    </w:p>
    <w:p w14:paraId="6F1334A2" w14:textId="77777777" w:rsidR="0077644A" w:rsidRPr="0077644A" w:rsidRDefault="0077644A" w:rsidP="0077644A">
      <w:pPr>
        <w:ind w:left="720"/>
        <w:rPr>
          <w:b/>
          <w:bCs/>
          <w:iCs/>
        </w:rPr>
      </w:pPr>
    </w:p>
    <w:p w14:paraId="4ED717CC" w14:textId="77777777" w:rsidR="0077644A" w:rsidRPr="0077644A" w:rsidRDefault="0077644A" w:rsidP="0077644A">
      <w:pPr>
        <w:ind w:left="720"/>
        <w:rPr>
          <w:b/>
          <w:bCs/>
          <w:iCs/>
        </w:rPr>
      </w:pPr>
      <w:r w:rsidRPr="0077644A">
        <w:rPr>
          <w:b/>
          <w:bCs/>
          <w:iCs/>
        </w:rPr>
        <w:t xml:space="preserve">Topics: </w:t>
      </w:r>
      <w:r w:rsidRPr="0077644A">
        <w:rPr>
          <w:iCs/>
        </w:rPr>
        <w:t>European Sustainability Reporting Program (EU CSRD) International Integrated Reporting Council (IIRC), Taskforce on Climate-Related Disclosures (TCFD), World Economic Forum International Business Council (WEF IBC).</w:t>
      </w:r>
    </w:p>
    <w:p w14:paraId="2CB8CB25" w14:textId="77777777" w:rsidR="0077644A" w:rsidRPr="0077644A" w:rsidRDefault="0077644A" w:rsidP="0077644A">
      <w:pPr>
        <w:rPr>
          <w:b/>
          <w:bCs/>
          <w:iCs/>
        </w:rPr>
      </w:pPr>
    </w:p>
    <w:p w14:paraId="485622B5" w14:textId="3B846D0B" w:rsidR="0077644A" w:rsidRPr="0077644A" w:rsidRDefault="0077644A" w:rsidP="0077644A">
      <w:pPr>
        <w:rPr>
          <w:b/>
          <w:bCs/>
          <w:iCs/>
        </w:rPr>
      </w:pPr>
      <w:r w:rsidRPr="0077644A">
        <w:rPr>
          <w:b/>
          <w:bCs/>
          <w:iCs/>
        </w:rPr>
        <w:t xml:space="preserve">Week 6: The Institutionalization of Corporate Reporting </w:t>
      </w:r>
    </w:p>
    <w:p w14:paraId="2B7E528C" w14:textId="77777777" w:rsidR="0077644A" w:rsidRPr="0077644A" w:rsidRDefault="0077644A" w:rsidP="0077644A">
      <w:pPr>
        <w:rPr>
          <w:iCs/>
        </w:rPr>
      </w:pPr>
      <w:r w:rsidRPr="0077644A">
        <w:rPr>
          <w:b/>
          <w:bCs/>
          <w:iCs/>
        </w:rPr>
        <w:t>October 6</w:t>
      </w:r>
      <w:r w:rsidRPr="0077644A">
        <w:rPr>
          <w:b/>
          <w:bCs/>
          <w:iCs/>
          <w:vertAlign w:val="superscript"/>
        </w:rPr>
        <w:t>th</w:t>
      </w:r>
      <w:r w:rsidRPr="0077644A">
        <w:rPr>
          <w:b/>
          <w:bCs/>
          <w:iCs/>
        </w:rPr>
        <w:t>, October 8</w:t>
      </w:r>
      <w:r w:rsidRPr="0077644A">
        <w:rPr>
          <w:b/>
          <w:bCs/>
          <w:iCs/>
          <w:vertAlign w:val="superscript"/>
        </w:rPr>
        <w:t>th</w:t>
      </w:r>
      <w:r w:rsidRPr="0077644A">
        <w:rPr>
          <w:b/>
          <w:bCs/>
          <w:iCs/>
        </w:rPr>
        <w:t xml:space="preserve">, </w:t>
      </w:r>
      <w:r w:rsidRPr="0077644A">
        <w:rPr>
          <w:iCs/>
        </w:rPr>
        <w:t>Dr. Harris</w:t>
      </w:r>
    </w:p>
    <w:p w14:paraId="283181B4" w14:textId="77777777" w:rsidR="0077644A" w:rsidRPr="0077644A" w:rsidRDefault="0077644A" w:rsidP="0077644A">
      <w:pPr>
        <w:rPr>
          <w:iCs/>
        </w:rPr>
      </w:pPr>
    </w:p>
    <w:p w14:paraId="0E499CC0" w14:textId="77777777" w:rsidR="0077644A" w:rsidRPr="0077644A" w:rsidRDefault="0077644A" w:rsidP="0077644A">
      <w:pPr>
        <w:ind w:left="720"/>
        <w:rPr>
          <w:iCs/>
        </w:rPr>
      </w:pPr>
      <w:r w:rsidRPr="0077644A">
        <w:rPr>
          <w:iCs/>
          <w:u w:val="single"/>
        </w:rPr>
        <w:t>Readings:</w:t>
      </w:r>
      <w:r w:rsidRPr="0077644A">
        <w:rPr>
          <w:iCs/>
        </w:rPr>
        <w:t xml:space="preserve"> Rutgers Sustainability Reporting Reader, See Canvas. </w:t>
      </w:r>
    </w:p>
    <w:p w14:paraId="390F3ABB" w14:textId="77777777" w:rsidR="0077644A" w:rsidRPr="0077644A" w:rsidRDefault="0077644A" w:rsidP="0077644A">
      <w:pPr>
        <w:ind w:left="720"/>
        <w:rPr>
          <w:b/>
          <w:bCs/>
          <w:iCs/>
        </w:rPr>
      </w:pPr>
      <w:r w:rsidRPr="0077644A">
        <w:rPr>
          <w:b/>
          <w:bCs/>
          <w:iCs/>
        </w:rPr>
        <w:tab/>
      </w:r>
      <w:r w:rsidRPr="0077644A">
        <w:rPr>
          <w:b/>
          <w:bCs/>
          <w:iCs/>
        </w:rPr>
        <w:tab/>
      </w:r>
    </w:p>
    <w:p w14:paraId="184CEEA1" w14:textId="77777777" w:rsidR="0077644A" w:rsidRPr="0077644A" w:rsidRDefault="0077644A" w:rsidP="0077644A">
      <w:pPr>
        <w:ind w:left="720"/>
        <w:rPr>
          <w:iCs/>
        </w:rPr>
      </w:pPr>
      <w:r w:rsidRPr="0077644A">
        <w:rPr>
          <w:iCs/>
        </w:rPr>
        <w:t xml:space="preserve">Xu, S., &amp; Woo, D. (2022). Key Players in Corporate Social Responsibility (CSR) Institutionalization: An Analysis of Multinational Companies’ Interorganizational Positioning via CSR Reports. </w:t>
      </w:r>
      <w:r w:rsidRPr="0077644A">
        <w:rPr>
          <w:i/>
          <w:iCs/>
        </w:rPr>
        <w:t>Management Communication Quarterly</w:t>
      </w:r>
      <w:r w:rsidRPr="0077644A">
        <w:rPr>
          <w:iCs/>
        </w:rPr>
        <w:t xml:space="preserve">, </w:t>
      </w:r>
      <w:r w:rsidRPr="0077644A">
        <w:rPr>
          <w:i/>
          <w:iCs/>
        </w:rPr>
        <w:t>Advance online publication</w:t>
      </w:r>
      <w:r w:rsidRPr="0077644A">
        <w:rPr>
          <w:iCs/>
        </w:rPr>
        <w:t xml:space="preserve">. </w:t>
      </w:r>
      <w:hyperlink r:id="rId14" w:history="1">
        <w:r w:rsidRPr="0077644A">
          <w:rPr>
            <w:rStyle w:val="Hyperlink"/>
            <w:iCs/>
          </w:rPr>
          <w:t>https://doi.org/10.1177/08933189221095770</w:t>
        </w:r>
      </w:hyperlink>
    </w:p>
    <w:p w14:paraId="5A6B5008" w14:textId="77777777" w:rsidR="0077644A" w:rsidRPr="0077644A" w:rsidRDefault="0077644A" w:rsidP="0077644A">
      <w:pPr>
        <w:ind w:left="720"/>
        <w:rPr>
          <w:iCs/>
        </w:rPr>
      </w:pPr>
    </w:p>
    <w:p w14:paraId="61EA2FED" w14:textId="77777777" w:rsidR="0077644A" w:rsidRPr="0077644A" w:rsidRDefault="0077644A" w:rsidP="0077644A">
      <w:pPr>
        <w:ind w:left="720"/>
        <w:rPr>
          <w:iCs/>
        </w:rPr>
      </w:pPr>
      <w:r w:rsidRPr="0077644A">
        <w:rPr>
          <w:b/>
          <w:bCs/>
          <w:iCs/>
        </w:rPr>
        <w:t xml:space="preserve">Topics: </w:t>
      </w:r>
      <w:r w:rsidRPr="0077644A">
        <w:rPr>
          <w:iCs/>
        </w:rPr>
        <w:t xml:space="preserve">Corporate Social Responsibility and sustainability reporting. Role of stakeholders in reporting. Communicative and institutional issues related to sustainability reporting. </w:t>
      </w:r>
    </w:p>
    <w:p w14:paraId="703D7BF3" w14:textId="77777777" w:rsidR="0077644A" w:rsidRPr="0077644A" w:rsidRDefault="0077644A" w:rsidP="0077644A">
      <w:pPr>
        <w:rPr>
          <w:iCs/>
        </w:rPr>
      </w:pPr>
    </w:p>
    <w:p w14:paraId="01C905DA" w14:textId="625811CA" w:rsidR="0077644A" w:rsidRPr="0077644A" w:rsidRDefault="0077644A" w:rsidP="0077644A">
      <w:pPr>
        <w:rPr>
          <w:b/>
          <w:bCs/>
          <w:iCs/>
        </w:rPr>
      </w:pPr>
      <w:r w:rsidRPr="0077644A">
        <w:rPr>
          <w:b/>
          <w:bCs/>
          <w:iCs/>
        </w:rPr>
        <w:t>Week 7: Understanding Organizational Differences: Businesses, Nonprofits, and Government Agencies</w:t>
      </w:r>
    </w:p>
    <w:p w14:paraId="17F23751" w14:textId="77777777" w:rsidR="0077644A" w:rsidRPr="0077644A" w:rsidRDefault="0077644A" w:rsidP="0077644A">
      <w:pPr>
        <w:rPr>
          <w:iCs/>
        </w:rPr>
      </w:pPr>
      <w:r w:rsidRPr="0077644A">
        <w:rPr>
          <w:b/>
          <w:bCs/>
          <w:iCs/>
        </w:rPr>
        <w:t>October 13</w:t>
      </w:r>
      <w:proofErr w:type="gramStart"/>
      <w:r w:rsidRPr="0077644A">
        <w:rPr>
          <w:b/>
          <w:bCs/>
          <w:iCs/>
          <w:vertAlign w:val="superscript"/>
        </w:rPr>
        <w:t>th</w:t>
      </w:r>
      <w:r w:rsidRPr="0077644A">
        <w:rPr>
          <w:b/>
          <w:bCs/>
          <w:iCs/>
        </w:rPr>
        <w:t xml:space="preserve"> ,</w:t>
      </w:r>
      <w:proofErr w:type="gramEnd"/>
      <w:r w:rsidRPr="0077644A">
        <w:rPr>
          <w:b/>
          <w:bCs/>
          <w:iCs/>
        </w:rPr>
        <w:t xml:space="preserve"> 15</w:t>
      </w:r>
      <w:r w:rsidRPr="0077644A">
        <w:rPr>
          <w:b/>
          <w:bCs/>
          <w:iCs/>
          <w:vertAlign w:val="superscript"/>
        </w:rPr>
        <w:t>th</w:t>
      </w:r>
      <w:r w:rsidRPr="0077644A">
        <w:rPr>
          <w:b/>
          <w:bCs/>
          <w:iCs/>
        </w:rPr>
        <w:t xml:space="preserve">, </w:t>
      </w:r>
      <w:r w:rsidRPr="0077644A">
        <w:rPr>
          <w:iCs/>
        </w:rPr>
        <w:t>Dr. Harris</w:t>
      </w:r>
    </w:p>
    <w:p w14:paraId="4240DDF8" w14:textId="77777777" w:rsidR="0077644A" w:rsidRPr="0077644A" w:rsidRDefault="0077644A" w:rsidP="0077644A">
      <w:pPr>
        <w:ind w:left="720"/>
        <w:rPr>
          <w:iCs/>
        </w:rPr>
      </w:pPr>
    </w:p>
    <w:p w14:paraId="4D903EC5" w14:textId="77777777" w:rsidR="0077644A" w:rsidRPr="0077644A" w:rsidRDefault="0077644A" w:rsidP="0077644A">
      <w:pPr>
        <w:ind w:left="720"/>
        <w:rPr>
          <w:iCs/>
        </w:rPr>
      </w:pPr>
      <w:r w:rsidRPr="0077644A">
        <w:rPr>
          <w:iCs/>
          <w:u w:val="single"/>
        </w:rPr>
        <w:t>Readings:</w:t>
      </w:r>
      <w:r w:rsidRPr="0077644A">
        <w:rPr>
          <w:iCs/>
        </w:rPr>
        <w:t xml:space="preserve"> Rutgers Sustainability Reporting Reader, See Canvas. </w:t>
      </w:r>
    </w:p>
    <w:p w14:paraId="31C4F6F1" w14:textId="77777777" w:rsidR="0077644A" w:rsidRPr="0077644A" w:rsidRDefault="0077644A" w:rsidP="0077644A">
      <w:pPr>
        <w:ind w:left="720"/>
        <w:rPr>
          <w:b/>
          <w:bCs/>
          <w:iCs/>
        </w:rPr>
      </w:pPr>
    </w:p>
    <w:p w14:paraId="6C423A30" w14:textId="77777777" w:rsidR="0077644A" w:rsidRPr="0077644A" w:rsidRDefault="0077644A" w:rsidP="0077644A">
      <w:pPr>
        <w:ind w:left="720"/>
        <w:rPr>
          <w:iCs/>
        </w:rPr>
      </w:pPr>
      <w:r w:rsidRPr="0077644A">
        <w:rPr>
          <w:iCs/>
          <w:u w:val="single"/>
        </w:rPr>
        <w:t>Readings:</w:t>
      </w:r>
      <w:r w:rsidRPr="0077644A">
        <w:rPr>
          <w:b/>
          <w:bCs/>
          <w:iCs/>
        </w:rPr>
        <w:t xml:space="preserve"> </w:t>
      </w:r>
      <w:r w:rsidRPr="0077644A">
        <w:rPr>
          <w:iCs/>
        </w:rPr>
        <w:t xml:space="preserve">Mintzberg, H. (2015). Time for the plural sector. </w:t>
      </w:r>
      <w:r w:rsidRPr="0077644A">
        <w:rPr>
          <w:i/>
          <w:iCs/>
        </w:rPr>
        <w:t>Stanford Social Innovation Review</w:t>
      </w:r>
      <w:r w:rsidRPr="0077644A">
        <w:rPr>
          <w:iCs/>
        </w:rPr>
        <w:t xml:space="preserve">, </w:t>
      </w:r>
      <w:r w:rsidRPr="0077644A">
        <w:rPr>
          <w:i/>
          <w:iCs/>
        </w:rPr>
        <w:t>13</w:t>
      </w:r>
      <w:r w:rsidRPr="0077644A">
        <w:rPr>
          <w:iCs/>
        </w:rPr>
        <w:t xml:space="preserve">(3), 28–33. </w:t>
      </w:r>
      <w:hyperlink r:id="rId15" w:history="1">
        <w:r w:rsidRPr="0077644A">
          <w:rPr>
            <w:rStyle w:val="Hyperlink"/>
            <w:iCs/>
          </w:rPr>
          <w:t>https://doi.org/10.48558/0WX6-ZG74</w:t>
        </w:r>
      </w:hyperlink>
    </w:p>
    <w:p w14:paraId="43BF3DF2" w14:textId="77777777" w:rsidR="0077644A" w:rsidRPr="0077644A" w:rsidRDefault="0077644A" w:rsidP="0077644A">
      <w:pPr>
        <w:ind w:left="720"/>
        <w:rPr>
          <w:iCs/>
        </w:rPr>
      </w:pPr>
    </w:p>
    <w:p w14:paraId="2A682CD2" w14:textId="67AF6792" w:rsidR="0077644A" w:rsidRPr="0077644A" w:rsidRDefault="0077644A" w:rsidP="0077644A">
      <w:pPr>
        <w:ind w:left="720"/>
        <w:rPr>
          <w:iCs/>
        </w:rPr>
      </w:pPr>
      <w:r w:rsidRPr="0077644A">
        <w:rPr>
          <w:b/>
          <w:bCs/>
          <w:iCs/>
        </w:rPr>
        <w:t xml:space="preserve">Topics: </w:t>
      </w:r>
      <w:r w:rsidRPr="0077644A">
        <w:rPr>
          <w:iCs/>
        </w:rPr>
        <w:t xml:space="preserve">Key players in sustainability reporting. What is a business? What is a nonprofit? What is a government agency? How do these different types of institutions and organizations impact sustainability reporting? How do we balance the important roles that each of these sectors play? </w:t>
      </w:r>
    </w:p>
    <w:p w14:paraId="798C4848" w14:textId="77777777" w:rsidR="0077644A" w:rsidRPr="0077644A" w:rsidRDefault="0077644A" w:rsidP="0077644A">
      <w:pPr>
        <w:rPr>
          <w:iCs/>
        </w:rPr>
      </w:pPr>
    </w:p>
    <w:p w14:paraId="15BDE3C0" w14:textId="5FA974B8" w:rsidR="0077644A" w:rsidRPr="0077644A" w:rsidRDefault="0077644A" w:rsidP="0077644A">
      <w:pPr>
        <w:rPr>
          <w:b/>
          <w:bCs/>
          <w:iCs/>
        </w:rPr>
      </w:pPr>
      <w:r w:rsidRPr="0077644A">
        <w:rPr>
          <w:b/>
          <w:bCs/>
          <w:iCs/>
        </w:rPr>
        <w:t>Week 8:</w:t>
      </w:r>
      <w:r>
        <w:rPr>
          <w:b/>
          <w:bCs/>
          <w:iCs/>
        </w:rPr>
        <w:t xml:space="preserve"> </w:t>
      </w:r>
      <w:r w:rsidRPr="0077644A">
        <w:rPr>
          <w:b/>
          <w:bCs/>
          <w:iCs/>
        </w:rPr>
        <w:t>Types of Corporate Sustainability Reporting: Nonprofits</w:t>
      </w:r>
    </w:p>
    <w:p w14:paraId="30D6FE50" w14:textId="77777777" w:rsidR="0077644A" w:rsidRPr="0077644A" w:rsidRDefault="0077644A" w:rsidP="0077644A">
      <w:pPr>
        <w:rPr>
          <w:b/>
          <w:bCs/>
          <w:iCs/>
        </w:rPr>
      </w:pPr>
      <w:r w:rsidRPr="0077644A">
        <w:rPr>
          <w:b/>
          <w:bCs/>
          <w:iCs/>
        </w:rPr>
        <w:t>October 20</w:t>
      </w:r>
      <w:proofErr w:type="gramStart"/>
      <w:r w:rsidRPr="0077644A">
        <w:rPr>
          <w:b/>
          <w:bCs/>
          <w:iCs/>
          <w:vertAlign w:val="superscript"/>
        </w:rPr>
        <w:t>th</w:t>
      </w:r>
      <w:r w:rsidRPr="0077644A">
        <w:rPr>
          <w:b/>
          <w:bCs/>
          <w:iCs/>
        </w:rPr>
        <w:t xml:space="preserve"> ,</w:t>
      </w:r>
      <w:proofErr w:type="gramEnd"/>
      <w:r w:rsidRPr="0077644A">
        <w:rPr>
          <w:b/>
          <w:bCs/>
          <w:iCs/>
        </w:rPr>
        <w:t xml:space="preserve"> 22</w:t>
      </w:r>
      <w:proofErr w:type="gramStart"/>
      <w:r w:rsidRPr="0077644A">
        <w:rPr>
          <w:b/>
          <w:bCs/>
          <w:iCs/>
          <w:vertAlign w:val="superscript"/>
        </w:rPr>
        <w:t>nd</w:t>
      </w:r>
      <w:r w:rsidRPr="0077644A">
        <w:rPr>
          <w:b/>
          <w:bCs/>
          <w:iCs/>
        </w:rPr>
        <w:t xml:space="preserve">  </w:t>
      </w:r>
      <w:r w:rsidRPr="0077644A">
        <w:rPr>
          <w:iCs/>
        </w:rPr>
        <w:t>Dr.</w:t>
      </w:r>
      <w:proofErr w:type="gramEnd"/>
      <w:r w:rsidRPr="0077644A">
        <w:rPr>
          <w:iCs/>
        </w:rPr>
        <w:t xml:space="preserve"> Guran</w:t>
      </w:r>
    </w:p>
    <w:p w14:paraId="42E71A6E" w14:textId="77777777" w:rsidR="0077644A" w:rsidRPr="0077644A" w:rsidRDefault="0077644A" w:rsidP="0077644A">
      <w:pPr>
        <w:rPr>
          <w:b/>
          <w:bCs/>
          <w:iCs/>
        </w:rPr>
      </w:pPr>
    </w:p>
    <w:p w14:paraId="36EDBFDC" w14:textId="77777777" w:rsidR="0077644A" w:rsidRPr="0077644A" w:rsidRDefault="0077644A" w:rsidP="0077644A">
      <w:pPr>
        <w:ind w:left="720"/>
        <w:rPr>
          <w:iCs/>
        </w:rPr>
      </w:pPr>
      <w:r w:rsidRPr="0077644A">
        <w:rPr>
          <w:iCs/>
          <w:u w:val="single"/>
        </w:rPr>
        <w:t>Readings:</w:t>
      </w:r>
      <w:r w:rsidRPr="0077644A">
        <w:rPr>
          <w:iCs/>
        </w:rPr>
        <w:t xml:space="preserve"> Rutgers Sustainability Reporting Reader, See Canvas. </w:t>
      </w:r>
    </w:p>
    <w:p w14:paraId="59E622DA" w14:textId="77777777" w:rsidR="0077644A" w:rsidRPr="0077644A" w:rsidRDefault="0077644A" w:rsidP="0077644A">
      <w:pPr>
        <w:ind w:left="720"/>
        <w:rPr>
          <w:b/>
          <w:bCs/>
          <w:iCs/>
        </w:rPr>
      </w:pPr>
    </w:p>
    <w:p w14:paraId="6CD3ED6B" w14:textId="77777777" w:rsidR="0077644A" w:rsidRPr="0077644A" w:rsidRDefault="0077644A" w:rsidP="0077644A">
      <w:pPr>
        <w:ind w:left="720"/>
        <w:rPr>
          <w:iCs/>
        </w:rPr>
      </w:pPr>
      <w:r w:rsidRPr="0077644A">
        <w:rPr>
          <w:iCs/>
          <w:u w:val="single"/>
          <w:lang w:val="de-DE"/>
        </w:rPr>
        <w:t>Readings</w:t>
      </w:r>
      <w:r w:rsidRPr="0077644A">
        <w:rPr>
          <w:iCs/>
          <w:lang w:val="de-DE"/>
        </w:rPr>
        <w:t xml:space="preserve">  Barauskaite, G., &amp; Streimikiene, D. (2021). </w:t>
      </w:r>
      <w:r w:rsidRPr="0077644A">
        <w:rPr>
          <w:iCs/>
        </w:rPr>
        <w:t>Corporate social responsibility and financial performance of companies: The puzzle of concepts, definitions, and assessment methods</w:t>
      </w:r>
      <w:r w:rsidRPr="0077644A">
        <w:rPr>
          <w:i/>
          <w:iCs/>
        </w:rPr>
        <w:t>. Corporate Social Responsibility and Environmental Management</w:t>
      </w:r>
      <w:r w:rsidRPr="0077644A">
        <w:rPr>
          <w:iCs/>
        </w:rPr>
        <w:t>, 28(1), 278-287.</w:t>
      </w:r>
    </w:p>
    <w:p w14:paraId="1948151D" w14:textId="77777777" w:rsidR="0077644A" w:rsidRPr="0077644A" w:rsidRDefault="0077644A" w:rsidP="0077644A">
      <w:pPr>
        <w:rPr>
          <w:b/>
          <w:bCs/>
          <w:iCs/>
        </w:rPr>
      </w:pPr>
    </w:p>
    <w:p w14:paraId="7D5EBB18" w14:textId="3D0F89EB" w:rsidR="0077644A" w:rsidRPr="0077644A" w:rsidRDefault="0077644A" w:rsidP="0077644A">
      <w:pPr>
        <w:rPr>
          <w:b/>
          <w:bCs/>
          <w:iCs/>
        </w:rPr>
      </w:pPr>
      <w:r w:rsidRPr="0077644A">
        <w:rPr>
          <w:b/>
          <w:bCs/>
          <w:iCs/>
        </w:rPr>
        <w:t>Week 9:</w:t>
      </w:r>
      <w:r>
        <w:rPr>
          <w:b/>
          <w:bCs/>
          <w:iCs/>
        </w:rPr>
        <w:t xml:space="preserve"> </w:t>
      </w:r>
      <w:r w:rsidRPr="0077644A">
        <w:rPr>
          <w:b/>
          <w:bCs/>
          <w:iCs/>
        </w:rPr>
        <w:t>Types of Corporate Sustainability Reporting: Business (October 27</w:t>
      </w:r>
      <w:r w:rsidRPr="0077644A">
        <w:rPr>
          <w:b/>
          <w:bCs/>
          <w:iCs/>
          <w:vertAlign w:val="superscript"/>
        </w:rPr>
        <w:t>th)</w:t>
      </w:r>
      <w:r w:rsidRPr="0077644A">
        <w:rPr>
          <w:b/>
          <w:bCs/>
          <w:iCs/>
        </w:rPr>
        <w:t>; Midterm (October 29</w:t>
      </w:r>
      <w:r w:rsidRPr="0077644A">
        <w:rPr>
          <w:b/>
          <w:bCs/>
          <w:iCs/>
          <w:vertAlign w:val="superscript"/>
        </w:rPr>
        <w:t>th</w:t>
      </w:r>
      <w:r w:rsidRPr="0077644A">
        <w:rPr>
          <w:b/>
          <w:bCs/>
          <w:iCs/>
        </w:rPr>
        <w:t xml:space="preserve">) </w:t>
      </w:r>
      <w:proofErr w:type="gramStart"/>
      <w:r w:rsidRPr="0077644A">
        <w:rPr>
          <w:b/>
          <w:bCs/>
          <w:iCs/>
        </w:rPr>
        <w:t>October  27</w:t>
      </w:r>
      <w:r w:rsidRPr="0077644A">
        <w:rPr>
          <w:b/>
          <w:bCs/>
          <w:iCs/>
          <w:vertAlign w:val="superscript"/>
        </w:rPr>
        <w:t>th</w:t>
      </w:r>
      <w:r w:rsidRPr="0077644A">
        <w:rPr>
          <w:b/>
          <w:bCs/>
          <w:iCs/>
        </w:rPr>
        <w:t xml:space="preserve"> ,</w:t>
      </w:r>
      <w:proofErr w:type="gramEnd"/>
      <w:r w:rsidRPr="0077644A">
        <w:rPr>
          <w:b/>
          <w:bCs/>
          <w:iCs/>
        </w:rPr>
        <w:t xml:space="preserve"> 29</w:t>
      </w:r>
      <w:proofErr w:type="gramStart"/>
      <w:r w:rsidRPr="0077644A">
        <w:rPr>
          <w:b/>
          <w:bCs/>
          <w:iCs/>
          <w:vertAlign w:val="superscript"/>
        </w:rPr>
        <w:t>th</w:t>
      </w:r>
      <w:r w:rsidRPr="0077644A">
        <w:rPr>
          <w:b/>
          <w:bCs/>
          <w:iCs/>
        </w:rPr>
        <w:t xml:space="preserve"> ,</w:t>
      </w:r>
      <w:proofErr w:type="gramEnd"/>
      <w:r w:rsidRPr="0077644A">
        <w:rPr>
          <w:b/>
          <w:bCs/>
          <w:iCs/>
        </w:rPr>
        <w:t xml:space="preserve"> </w:t>
      </w:r>
      <w:r w:rsidRPr="0077644A">
        <w:rPr>
          <w:iCs/>
        </w:rPr>
        <w:t>Dr. Guran</w:t>
      </w:r>
    </w:p>
    <w:p w14:paraId="363C8573" w14:textId="77777777" w:rsidR="0077644A" w:rsidRPr="0077644A" w:rsidRDefault="0077644A" w:rsidP="0077644A">
      <w:pPr>
        <w:rPr>
          <w:iCs/>
        </w:rPr>
      </w:pPr>
    </w:p>
    <w:p w14:paraId="4AD85ED3" w14:textId="77777777" w:rsidR="0077644A" w:rsidRPr="0077644A" w:rsidRDefault="0077644A" w:rsidP="0077644A">
      <w:pPr>
        <w:ind w:left="720"/>
        <w:rPr>
          <w:iCs/>
        </w:rPr>
      </w:pPr>
      <w:r w:rsidRPr="0077644A">
        <w:rPr>
          <w:iCs/>
          <w:u w:val="single"/>
        </w:rPr>
        <w:t>Readings:</w:t>
      </w:r>
      <w:r w:rsidRPr="0077644A">
        <w:rPr>
          <w:iCs/>
        </w:rPr>
        <w:t xml:space="preserve"> Rutgers Sustainability Reporting Reader, See Canvas. </w:t>
      </w:r>
    </w:p>
    <w:p w14:paraId="69BA9A85" w14:textId="77777777" w:rsidR="0077644A" w:rsidRPr="0077644A" w:rsidRDefault="0077644A" w:rsidP="0077644A">
      <w:pPr>
        <w:ind w:left="720"/>
        <w:rPr>
          <w:b/>
          <w:bCs/>
          <w:iCs/>
        </w:rPr>
      </w:pPr>
    </w:p>
    <w:p w14:paraId="36C6C04D" w14:textId="77777777" w:rsidR="0077644A" w:rsidRDefault="0077644A" w:rsidP="0077644A">
      <w:pPr>
        <w:ind w:left="720"/>
        <w:rPr>
          <w:iCs/>
        </w:rPr>
      </w:pPr>
      <w:r w:rsidRPr="0077644A">
        <w:rPr>
          <w:iCs/>
          <w:u w:val="single"/>
        </w:rPr>
        <w:t>Readings:</w:t>
      </w:r>
      <w:r w:rsidRPr="0077644A">
        <w:rPr>
          <w:iCs/>
        </w:rPr>
        <w:t xml:space="preserve"> Horvath, A. (2023). Organizational Supererogation and the Transformation of Nonprofit Accountability. American Journal of Sociology. 2023(4). 1031-1076. </w:t>
      </w:r>
    </w:p>
    <w:p w14:paraId="3C12D931" w14:textId="77777777" w:rsidR="0077644A" w:rsidRPr="0077644A" w:rsidRDefault="0077644A" w:rsidP="0077644A">
      <w:pPr>
        <w:rPr>
          <w:b/>
          <w:bCs/>
          <w:iCs/>
        </w:rPr>
      </w:pPr>
    </w:p>
    <w:p w14:paraId="01CC179A" w14:textId="77777777" w:rsidR="0077644A" w:rsidRPr="0077644A" w:rsidRDefault="0077644A" w:rsidP="0077644A">
      <w:pPr>
        <w:rPr>
          <w:b/>
          <w:bCs/>
          <w:iCs/>
        </w:rPr>
      </w:pPr>
      <w:r w:rsidRPr="0077644A">
        <w:rPr>
          <w:b/>
          <w:bCs/>
          <w:iCs/>
        </w:rPr>
        <w:t>Week 10:</w:t>
      </w:r>
      <w:r w:rsidRPr="0077644A">
        <w:rPr>
          <w:b/>
          <w:bCs/>
          <w:iCs/>
        </w:rPr>
        <w:tab/>
        <w:t>Types of Corporate Sustainability Reporting: Government Agencies</w:t>
      </w:r>
    </w:p>
    <w:p w14:paraId="0DB22951" w14:textId="77777777" w:rsidR="0077644A" w:rsidRPr="0077644A" w:rsidRDefault="0077644A" w:rsidP="0077644A">
      <w:pPr>
        <w:rPr>
          <w:iCs/>
        </w:rPr>
      </w:pPr>
      <w:r w:rsidRPr="0077644A">
        <w:rPr>
          <w:b/>
          <w:bCs/>
          <w:iCs/>
        </w:rPr>
        <w:t>November 3</w:t>
      </w:r>
      <w:r w:rsidRPr="0077644A">
        <w:rPr>
          <w:b/>
          <w:bCs/>
          <w:iCs/>
          <w:vertAlign w:val="superscript"/>
        </w:rPr>
        <w:t>rd</w:t>
      </w:r>
      <w:r w:rsidRPr="0077644A">
        <w:rPr>
          <w:b/>
          <w:bCs/>
          <w:iCs/>
        </w:rPr>
        <w:t xml:space="preserve"> and 5</w:t>
      </w:r>
      <w:r w:rsidRPr="0077644A">
        <w:rPr>
          <w:b/>
          <w:bCs/>
          <w:iCs/>
          <w:vertAlign w:val="superscript"/>
        </w:rPr>
        <w:t>th</w:t>
      </w:r>
      <w:r w:rsidRPr="0077644A">
        <w:rPr>
          <w:b/>
          <w:bCs/>
          <w:iCs/>
        </w:rPr>
        <w:t xml:space="preserve">, </w:t>
      </w:r>
      <w:r w:rsidRPr="0077644A">
        <w:rPr>
          <w:iCs/>
        </w:rPr>
        <w:t>Dr. Guran</w:t>
      </w:r>
    </w:p>
    <w:p w14:paraId="06E7CF04" w14:textId="77777777" w:rsidR="0077644A" w:rsidRPr="0077644A" w:rsidRDefault="0077644A" w:rsidP="0077644A">
      <w:pPr>
        <w:rPr>
          <w:iCs/>
        </w:rPr>
      </w:pPr>
    </w:p>
    <w:p w14:paraId="05FD749E" w14:textId="77777777" w:rsidR="0077644A" w:rsidRPr="0077644A" w:rsidRDefault="0077644A" w:rsidP="0077644A">
      <w:pPr>
        <w:ind w:left="720"/>
        <w:rPr>
          <w:iCs/>
        </w:rPr>
      </w:pPr>
      <w:r w:rsidRPr="0077644A">
        <w:rPr>
          <w:iCs/>
          <w:u w:val="single"/>
        </w:rPr>
        <w:t>Readings:</w:t>
      </w:r>
      <w:r w:rsidRPr="0077644A">
        <w:rPr>
          <w:iCs/>
        </w:rPr>
        <w:t xml:space="preserve"> Rutgers Sustainability Reporting Reader, See Canvas. </w:t>
      </w:r>
    </w:p>
    <w:p w14:paraId="676F92A9" w14:textId="77777777" w:rsidR="0077644A" w:rsidRPr="0077644A" w:rsidRDefault="0077644A" w:rsidP="0077644A">
      <w:pPr>
        <w:rPr>
          <w:b/>
          <w:bCs/>
          <w:iCs/>
        </w:rPr>
      </w:pPr>
    </w:p>
    <w:p w14:paraId="3E5A3F40" w14:textId="77777777" w:rsidR="0077644A" w:rsidRPr="0077644A" w:rsidRDefault="0077644A" w:rsidP="0077644A">
      <w:pPr>
        <w:rPr>
          <w:b/>
          <w:bCs/>
          <w:iCs/>
        </w:rPr>
      </w:pPr>
      <w:r w:rsidRPr="0077644A">
        <w:rPr>
          <w:b/>
          <w:bCs/>
          <w:iCs/>
        </w:rPr>
        <w:t>Week 11:</w:t>
      </w:r>
      <w:r w:rsidRPr="0077644A">
        <w:rPr>
          <w:b/>
          <w:bCs/>
          <w:iCs/>
        </w:rPr>
        <w:tab/>
        <w:t xml:space="preserve">Certification --- What is it, what does it signal? </w:t>
      </w:r>
    </w:p>
    <w:p w14:paraId="27395CA2" w14:textId="77777777" w:rsidR="0077644A" w:rsidRPr="0077644A" w:rsidRDefault="0077644A" w:rsidP="0077644A">
      <w:pPr>
        <w:rPr>
          <w:b/>
          <w:bCs/>
          <w:iCs/>
        </w:rPr>
      </w:pPr>
      <w:r w:rsidRPr="0077644A">
        <w:rPr>
          <w:b/>
          <w:bCs/>
          <w:iCs/>
        </w:rPr>
        <w:tab/>
      </w:r>
      <w:r w:rsidRPr="0077644A">
        <w:rPr>
          <w:b/>
          <w:bCs/>
          <w:iCs/>
        </w:rPr>
        <w:tab/>
        <w:t xml:space="preserve">Certification and Standards Setting Agencies   --- </w:t>
      </w:r>
    </w:p>
    <w:p w14:paraId="5EA37948" w14:textId="77777777" w:rsidR="0077644A" w:rsidRPr="0077644A" w:rsidRDefault="0077644A" w:rsidP="0077644A">
      <w:pPr>
        <w:rPr>
          <w:b/>
          <w:bCs/>
          <w:iCs/>
        </w:rPr>
      </w:pPr>
      <w:r w:rsidRPr="0077644A">
        <w:rPr>
          <w:b/>
          <w:bCs/>
          <w:iCs/>
        </w:rPr>
        <w:t>November 10</w:t>
      </w:r>
      <w:proofErr w:type="gramStart"/>
      <w:r w:rsidRPr="0077644A">
        <w:rPr>
          <w:b/>
          <w:bCs/>
          <w:iCs/>
          <w:vertAlign w:val="superscript"/>
        </w:rPr>
        <w:t>th</w:t>
      </w:r>
      <w:r w:rsidRPr="0077644A">
        <w:rPr>
          <w:b/>
          <w:bCs/>
          <w:iCs/>
        </w:rPr>
        <w:t>,  12</w:t>
      </w:r>
      <w:r w:rsidRPr="0077644A">
        <w:rPr>
          <w:b/>
          <w:bCs/>
          <w:iCs/>
          <w:vertAlign w:val="superscript"/>
        </w:rPr>
        <w:t>th</w:t>
      </w:r>
      <w:r w:rsidRPr="0077644A">
        <w:rPr>
          <w:b/>
          <w:bCs/>
          <w:iCs/>
        </w:rPr>
        <w:t xml:space="preserve"> ,</w:t>
      </w:r>
      <w:proofErr w:type="gramEnd"/>
      <w:r w:rsidRPr="0077644A">
        <w:rPr>
          <w:b/>
          <w:bCs/>
          <w:iCs/>
        </w:rPr>
        <w:t xml:space="preserve"> </w:t>
      </w:r>
      <w:r w:rsidRPr="0077644A">
        <w:rPr>
          <w:iCs/>
        </w:rPr>
        <w:t>Dr. Harris</w:t>
      </w:r>
    </w:p>
    <w:p w14:paraId="4070B578" w14:textId="77777777" w:rsidR="0077644A" w:rsidRPr="0077644A" w:rsidRDefault="0077644A" w:rsidP="0077644A">
      <w:pPr>
        <w:rPr>
          <w:b/>
          <w:bCs/>
          <w:iCs/>
        </w:rPr>
      </w:pPr>
    </w:p>
    <w:p w14:paraId="3EEE8F2A" w14:textId="77777777" w:rsidR="0077644A" w:rsidRPr="0077644A" w:rsidRDefault="0077644A" w:rsidP="0077644A">
      <w:pPr>
        <w:ind w:left="720"/>
        <w:rPr>
          <w:b/>
          <w:bCs/>
          <w:iCs/>
        </w:rPr>
      </w:pPr>
      <w:r w:rsidRPr="0077644A">
        <w:rPr>
          <w:iCs/>
          <w:u w:val="single"/>
        </w:rPr>
        <w:t>Readings:</w:t>
      </w:r>
      <w:r w:rsidRPr="0077644A">
        <w:rPr>
          <w:b/>
          <w:bCs/>
          <w:iCs/>
        </w:rPr>
        <w:t xml:space="preserve"> </w:t>
      </w:r>
      <w:r w:rsidRPr="0077644A">
        <w:rPr>
          <w:iCs/>
        </w:rPr>
        <w:t>Archer, Chapter 3, pp. 81-113</w:t>
      </w:r>
      <w:r w:rsidRPr="0077644A">
        <w:rPr>
          <w:b/>
          <w:bCs/>
          <w:iCs/>
        </w:rPr>
        <w:t xml:space="preserve">. </w:t>
      </w:r>
    </w:p>
    <w:p w14:paraId="60F71E8A" w14:textId="77777777" w:rsidR="0077644A" w:rsidRPr="0077644A" w:rsidRDefault="0077644A" w:rsidP="0077644A">
      <w:pPr>
        <w:ind w:left="720"/>
        <w:rPr>
          <w:iCs/>
        </w:rPr>
      </w:pPr>
      <w:r w:rsidRPr="0077644A">
        <w:rPr>
          <w:iCs/>
        </w:rPr>
        <w:t xml:space="preserve">Galtung, F.  (2022). How Impactful is Fair Trade? </w:t>
      </w:r>
      <w:r w:rsidRPr="0077644A">
        <w:rPr>
          <w:i/>
          <w:iCs/>
        </w:rPr>
        <w:t>Journal of Fair Trade</w:t>
      </w:r>
      <w:r w:rsidRPr="0077644A">
        <w:rPr>
          <w:iCs/>
        </w:rPr>
        <w:t>, 1(2`), 40-48.</w:t>
      </w:r>
    </w:p>
    <w:p w14:paraId="035B7DA3" w14:textId="77777777" w:rsidR="0077644A" w:rsidRPr="0077644A" w:rsidRDefault="0077644A" w:rsidP="0077644A">
      <w:pPr>
        <w:ind w:left="720"/>
        <w:rPr>
          <w:iCs/>
        </w:rPr>
      </w:pPr>
      <w:r w:rsidRPr="0077644A">
        <w:rPr>
          <w:iCs/>
          <w:u w:val="single"/>
        </w:rPr>
        <w:t xml:space="preserve">Readings: </w:t>
      </w:r>
      <w:proofErr w:type="spellStart"/>
      <w:r w:rsidRPr="0077644A">
        <w:rPr>
          <w:iCs/>
        </w:rPr>
        <w:t>Troster</w:t>
      </w:r>
      <w:proofErr w:type="spellEnd"/>
      <w:r w:rsidRPr="0077644A">
        <w:rPr>
          <w:iCs/>
        </w:rPr>
        <w:t xml:space="preserve">, R, </w:t>
      </w:r>
      <w:proofErr w:type="spellStart"/>
      <w:r w:rsidRPr="0077644A">
        <w:rPr>
          <w:iCs/>
        </w:rPr>
        <w:t>Hiete</w:t>
      </w:r>
      <w:proofErr w:type="spellEnd"/>
      <w:r w:rsidRPr="0077644A">
        <w:rPr>
          <w:iCs/>
        </w:rPr>
        <w:t xml:space="preserve">, M. (2018). Success of voluntary sustainability certification schemes: A comprehensive review. </w:t>
      </w:r>
      <w:r w:rsidRPr="0077644A">
        <w:rPr>
          <w:i/>
          <w:iCs/>
        </w:rPr>
        <w:t>Journal of Cleaner Production.</w:t>
      </w:r>
      <w:r w:rsidRPr="0077644A">
        <w:rPr>
          <w:iCs/>
        </w:rPr>
        <w:t xml:space="preserve"> 196(2018) 1034-1043. </w:t>
      </w:r>
    </w:p>
    <w:p w14:paraId="67EF8019" w14:textId="77777777" w:rsidR="0077644A" w:rsidRPr="0077644A" w:rsidRDefault="0077644A" w:rsidP="0077644A">
      <w:pPr>
        <w:ind w:left="720"/>
        <w:rPr>
          <w:iCs/>
        </w:rPr>
      </w:pPr>
    </w:p>
    <w:p w14:paraId="566963D7" w14:textId="3A230A50" w:rsidR="0077644A" w:rsidRPr="0077644A" w:rsidRDefault="0077644A" w:rsidP="0077644A">
      <w:pPr>
        <w:ind w:left="720"/>
        <w:rPr>
          <w:iCs/>
        </w:rPr>
      </w:pPr>
      <w:r w:rsidRPr="0077644A">
        <w:rPr>
          <w:b/>
          <w:bCs/>
          <w:iCs/>
        </w:rPr>
        <w:t xml:space="preserve">Topics: </w:t>
      </w:r>
      <w:r w:rsidRPr="0077644A">
        <w:rPr>
          <w:iCs/>
        </w:rPr>
        <w:t xml:space="preserve">What does sustainability certification </w:t>
      </w:r>
      <w:proofErr w:type="gramStart"/>
      <w:r w:rsidRPr="0077644A">
        <w:rPr>
          <w:iCs/>
        </w:rPr>
        <w:t>actually mean</w:t>
      </w:r>
      <w:proofErr w:type="gramEnd"/>
      <w:r w:rsidRPr="0077644A">
        <w:rPr>
          <w:iCs/>
        </w:rPr>
        <w:t xml:space="preserve">? How does sustainability certification communicate an </w:t>
      </w:r>
      <w:proofErr w:type="gramStart"/>
      <w:r w:rsidRPr="0077644A">
        <w:rPr>
          <w:iCs/>
        </w:rPr>
        <w:t>organizations</w:t>
      </w:r>
      <w:proofErr w:type="gramEnd"/>
      <w:r w:rsidRPr="0077644A">
        <w:rPr>
          <w:iCs/>
        </w:rPr>
        <w:t xml:space="preserve"> mission, purpose, and values to stakeholders? What are the key issues to consider for Financial and Non-Financial sustainability reporting? What role do standards setting agencies play in certification and reporting? </w:t>
      </w:r>
    </w:p>
    <w:p w14:paraId="24281A1B" w14:textId="77777777" w:rsidR="0077644A" w:rsidRPr="0077644A" w:rsidRDefault="0077644A" w:rsidP="0077644A">
      <w:pPr>
        <w:rPr>
          <w:iCs/>
        </w:rPr>
      </w:pPr>
    </w:p>
    <w:p w14:paraId="317E3FF9" w14:textId="77777777" w:rsidR="0077644A" w:rsidRPr="0077644A" w:rsidRDefault="0077644A" w:rsidP="0077644A">
      <w:pPr>
        <w:rPr>
          <w:b/>
          <w:bCs/>
          <w:iCs/>
        </w:rPr>
      </w:pPr>
      <w:r w:rsidRPr="0077644A">
        <w:rPr>
          <w:b/>
          <w:bCs/>
          <w:iCs/>
        </w:rPr>
        <w:t>Week 12:</w:t>
      </w:r>
      <w:r w:rsidRPr="0077644A">
        <w:rPr>
          <w:b/>
          <w:bCs/>
          <w:iCs/>
        </w:rPr>
        <w:tab/>
        <w:t>The Limits of Corporate Sustainability Reporting</w:t>
      </w:r>
    </w:p>
    <w:p w14:paraId="5368F5D8" w14:textId="77777777" w:rsidR="0077644A" w:rsidRPr="0077644A" w:rsidRDefault="0077644A" w:rsidP="0077644A">
      <w:pPr>
        <w:rPr>
          <w:iCs/>
        </w:rPr>
      </w:pPr>
      <w:r w:rsidRPr="0077644A">
        <w:rPr>
          <w:b/>
          <w:bCs/>
          <w:iCs/>
        </w:rPr>
        <w:t>November 17</w:t>
      </w:r>
      <w:r w:rsidRPr="0077644A">
        <w:rPr>
          <w:b/>
          <w:bCs/>
          <w:iCs/>
          <w:vertAlign w:val="superscript"/>
        </w:rPr>
        <w:t>th</w:t>
      </w:r>
      <w:r w:rsidRPr="0077644A">
        <w:rPr>
          <w:b/>
          <w:bCs/>
          <w:iCs/>
        </w:rPr>
        <w:t>, 19</w:t>
      </w:r>
      <w:proofErr w:type="gramStart"/>
      <w:r w:rsidRPr="0077644A">
        <w:rPr>
          <w:b/>
          <w:bCs/>
          <w:iCs/>
          <w:vertAlign w:val="superscript"/>
        </w:rPr>
        <w:t>th</w:t>
      </w:r>
      <w:r w:rsidRPr="0077644A">
        <w:rPr>
          <w:b/>
          <w:bCs/>
          <w:iCs/>
        </w:rPr>
        <w:t xml:space="preserve"> ,</w:t>
      </w:r>
      <w:proofErr w:type="gramEnd"/>
      <w:r w:rsidRPr="0077644A">
        <w:rPr>
          <w:b/>
          <w:bCs/>
          <w:iCs/>
        </w:rPr>
        <w:t xml:space="preserve"> </w:t>
      </w:r>
      <w:r w:rsidRPr="0077644A">
        <w:rPr>
          <w:iCs/>
        </w:rPr>
        <w:t xml:space="preserve">Dr. Harris </w:t>
      </w:r>
    </w:p>
    <w:p w14:paraId="7CAC36C2" w14:textId="77777777" w:rsidR="0077644A" w:rsidRPr="0077644A" w:rsidRDefault="0077644A" w:rsidP="0077644A">
      <w:pPr>
        <w:rPr>
          <w:b/>
          <w:bCs/>
          <w:iCs/>
        </w:rPr>
      </w:pPr>
      <w:r w:rsidRPr="0077644A">
        <w:rPr>
          <w:b/>
          <w:bCs/>
          <w:iCs/>
        </w:rPr>
        <w:lastRenderedPageBreak/>
        <w:t xml:space="preserve"> </w:t>
      </w:r>
    </w:p>
    <w:p w14:paraId="75BDA1C4" w14:textId="77777777" w:rsidR="0077644A" w:rsidRPr="0077644A" w:rsidRDefault="0077644A" w:rsidP="0077644A">
      <w:pPr>
        <w:ind w:left="720"/>
        <w:rPr>
          <w:b/>
          <w:bCs/>
          <w:iCs/>
        </w:rPr>
      </w:pPr>
      <w:r w:rsidRPr="0077644A">
        <w:rPr>
          <w:iCs/>
          <w:u w:val="single"/>
        </w:rPr>
        <w:t>Readings:</w:t>
      </w:r>
      <w:r w:rsidRPr="0077644A">
        <w:rPr>
          <w:iCs/>
        </w:rPr>
        <w:t xml:space="preserve"> Archer, Chapter 4, pp. 114-140; Chapter 6, pp. 168-194; Conclusion, pp.168-194.</w:t>
      </w:r>
    </w:p>
    <w:p w14:paraId="06F3CE9F" w14:textId="77777777" w:rsidR="0077644A" w:rsidRPr="0077644A" w:rsidRDefault="0077644A" w:rsidP="0077644A">
      <w:pPr>
        <w:ind w:left="720"/>
        <w:rPr>
          <w:b/>
          <w:bCs/>
          <w:iCs/>
        </w:rPr>
      </w:pPr>
    </w:p>
    <w:p w14:paraId="524A6B53" w14:textId="77777777" w:rsidR="0077644A" w:rsidRPr="0077644A" w:rsidRDefault="0077644A" w:rsidP="0077644A">
      <w:pPr>
        <w:ind w:left="720"/>
        <w:rPr>
          <w:iCs/>
        </w:rPr>
      </w:pPr>
      <w:r w:rsidRPr="0077644A">
        <w:rPr>
          <w:b/>
          <w:bCs/>
          <w:iCs/>
        </w:rPr>
        <w:t xml:space="preserve">Topics: </w:t>
      </w:r>
      <w:r w:rsidRPr="0077644A">
        <w:rPr>
          <w:iCs/>
        </w:rPr>
        <w:t xml:space="preserve">What do the metrics and indicators of sustainability reporting </w:t>
      </w:r>
      <w:proofErr w:type="gramStart"/>
      <w:r w:rsidRPr="0077644A">
        <w:rPr>
          <w:iCs/>
        </w:rPr>
        <w:t>actually tell</w:t>
      </w:r>
      <w:proofErr w:type="gramEnd"/>
      <w:r w:rsidRPr="0077644A">
        <w:rPr>
          <w:iCs/>
        </w:rPr>
        <w:t xml:space="preserve"> us? How can sustainability, certifications, standards, and be improved to more accurately meet </w:t>
      </w:r>
      <w:proofErr w:type="gramStart"/>
      <w:r w:rsidRPr="0077644A">
        <w:rPr>
          <w:iCs/>
        </w:rPr>
        <w:t>stakeholders</w:t>
      </w:r>
      <w:proofErr w:type="gramEnd"/>
      <w:r w:rsidRPr="0077644A">
        <w:rPr>
          <w:iCs/>
        </w:rPr>
        <w:t xml:space="preserve"> expectations of responsible corporate behavior? Does sustainability reporting adequately meet contemporary climate and sustainability challenges? </w:t>
      </w:r>
    </w:p>
    <w:p w14:paraId="0C042686" w14:textId="77777777" w:rsidR="0077644A" w:rsidRPr="0077644A" w:rsidRDefault="0077644A" w:rsidP="0077644A">
      <w:pPr>
        <w:rPr>
          <w:b/>
          <w:bCs/>
          <w:iCs/>
        </w:rPr>
      </w:pPr>
    </w:p>
    <w:p w14:paraId="16468E37" w14:textId="6D4F6CE9" w:rsidR="0077644A" w:rsidRPr="0077644A" w:rsidRDefault="0077644A" w:rsidP="0077644A">
      <w:pPr>
        <w:rPr>
          <w:b/>
          <w:bCs/>
          <w:iCs/>
        </w:rPr>
      </w:pPr>
      <w:r w:rsidRPr="0077644A">
        <w:rPr>
          <w:b/>
          <w:bCs/>
          <w:iCs/>
        </w:rPr>
        <w:t>Week 13: Thanksgiving Week ---- No Classes (Week of November 24</w:t>
      </w:r>
      <w:r w:rsidRPr="0077644A">
        <w:rPr>
          <w:b/>
          <w:bCs/>
          <w:iCs/>
          <w:vertAlign w:val="superscript"/>
        </w:rPr>
        <w:t>th</w:t>
      </w:r>
      <w:r w:rsidRPr="0077644A">
        <w:rPr>
          <w:b/>
          <w:bCs/>
          <w:iCs/>
        </w:rPr>
        <w:t>)</w:t>
      </w:r>
    </w:p>
    <w:p w14:paraId="16CC21DF" w14:textId="77777777" w:rsidR="0077644A" w:rsidRPr="0077644A" w:rsidRDefault="0077644A" w:rsidP="0077644A">
      <w:pPr>
        <w:rPr>
          <w:b/>
          <w:bCs/>
          <w:iCs/>
        </w:rPr>
      </w:pPr>
    </w:p>
    <w:p w14:paraId="303C34E4" w14:textId="07695650" w:rsidR="0077644A" w:rsidRPr="0077644A" w:rsidRDefault="0077644A" w:rsidP="0077644A">
      <w:pPr>
        <w:rPr>
          <w:iCs/>
        </w:rPr>
      </w:pPr>
      <w:r w:rsidRPr="0077644A">
        <w:rPr>
          <w:b/>
          <w:bCs/>
          <w:iCs/>
        </w:rPr>
        <w:t xml:space="preserve">Week 14: Corporate Sustainability Reporting Case Study; Group Projects </w:t>
      </w:r>
      <w:proofErr w:type="gramStart"/>
      <w:r w:rsidRPr="0077644A">
        <w:rPr>
          <w:b/>
          <w:bCs/>
          <w:iCs/>
        </w:rPr>
        <w:t xml:space="preserve">Due  </w:t>
      </w:r>
      <w:r w:rsidRPr="0077644A">
        <w:rPr>
          <w:iCs/>
        </w:rPr>
        <w:t>Dr.</w:t>
      </w:r>
      <w:proofErr w:type="gramEnd"/>
      <w:r w:rsidRPr="0077644A">
        <w:rPr>
          <w:iCs/>
        </w:rPr>
        <w:t xml:space="preserve"> Harris</w:t>
      </w:r>
    </w:p>
    <w:p w14:paraId="10C5D03E" w14:textId="77777777" w:rsidR="0077644A" w:rsidRPr="0077644A" w:rsidRDefault="0077644A" w:rsidP="0077644A">
      <w:pPr>
        <w:rPr>
          <w:iCs/>
        </w:rPr>
      </w:pPr>
      <w:r w:rsidRPr="0077644A">
        <w:rPr>
          <w:b/>
          <w:bCs/>
          <w:iCs/>
        </w:rPr>
        <w:tab/>
        <w:t>Corporate Reporting</w:t>
      </w:r>
    </w:p>
    <w:p w14:paraId="0FD2A3F5" w14:textId="77777777" w:rsidR="0077644A" w:rsidRPr="0077644A" w:rsidRDefault="0077644A" w:rsidP="0077644A">
      <w:pPr>
        <w:rPr>
          <w:b/>
          <w:bCs/>
          <w:iCs/>
        </w:rPr>
      </w:pPr>
      <w:r w:rsidRPr="0077644A">
        <w:rPr>
          <w:b/>
          <w:bCs/>
          <w:iCs/>
        </w:rPr>
        <w:tab/>
        <w:t>December 1</w:t>
      </w:r>
      <w:r w:rsidRPr="0077644A">
        <w:rPr>
          <w:b/>
          <w:bCs/>
          <w:iCs/>
          <w:vertAlign w:val="superscript"/>
        </w:rPr>
        <w:t>st</w:t>
      </w:r>
      <w:r w:rsidRPr="0077644A">
        <w:rPr>
          <w:b/>
          <w:bCs/>
          <w:iCs/>
        </w:rPr>
        <w:t>, 3rd</w:t>
      </w:r>
    </w:p>
    <w:p w14:paraId="1EE8A1C8" w14:textId="77777777" w:rsidR="0077644A" w:rsidRPr="0077644A" w:rsidRDefault="0077644A" w:rsidP="0077644A">
      <w:pPr>
        <w:rPr>
          <w:b/>
          <w:bCs/>
          <w:iCs/>
        </w:rPr>
      </w:pPr>
    </w:p>
    <w:p w14:paraId="5D933CD6" w14:textId="5F8B3D5C" w:rsidR="0077644A" w:rsidRPr="0077644A" w:rsidRDefault="0077644A" w:rsidP="0077644A">
      <w:pPr>
        <w:rPr>
          <w:iCs/>
        </w:rPr>
      </w:pPr>
      <w:r w:rsidRPr="0077644A">
        <w:rPr>
          <w:b/>
          <w:bCs/>
          <w:iCs/>
        </w:rPr>
        <w:t>Week 15:</w:t>
      </w:r>
      <w:r>
        <w:rPr>
          <w:b/>
          <w:bCs/>
          <w:iCs/>
        </w:rPr>
        <w:t xml:space="preserve"> </w:t>
      </w:r>
      <w:r w:rsidRPr="0077644A">
        <w:rPr>
          <w:b/>
          <w:bCs/>
          <w:iCs/>
        </w:rPr>
        <w:t xml:space="preserve">Corporate Sustainability Reporting Case Study: Group Projects </w:t>
      </w:r>
      <w:proofErr w:type="gramStart"/>
      <w:r w:rsidRPr="0077644A">
        <w:rPr>
          <w:b/>
          <w:bCs/>
          <w:iCs/>
        </w:rPr>
        <w:t xml:space="preserve">Due  </w:t>
      </w:r>
      <w:r w:rsidRPr="0077644A">
        <w:rPr>
          <w:iCs/>
        </w:rPr>
        <w:t>Dr.</w:t>
      </w:r>
      <w:proofErr w:type="gramEnd"/>
      <w:r w:rsidRPr="0077644A">
        <w:rPr>
          <w:iCs/>
        </w:rPr>
        <w:t xml:space="preserve"> Harris</w:t>
      </w:r>
    </w:p>
    <w:p w14:paraId="7491CD02" w14:textId="77777777" w:rsidR="0077644A" w:rsidRPr="0077644A" w:rsidRDefault="0077644A" w:rsidP="0077644A">
      <w:pPr>
        <w:rPr>
          <w:b/>
          <w:bCs/>
          <w:iCs/>
        </w:rPr>
      </w:pPr>
      <w:r w:rsidRPr="0077644A">
        <w:rPr>
          <w:b/>
          <w:bCs/>
          <w:iCs/>
        </w:rPr>
        <w:tab/>
      </w:r>
      <w:r w:rsidRPr="0077644A">
        <w:rPr>
          <w:b/>
          <w:bCs/>
          <w:iCs/>
        </w:rPr>
        <w:tab/>
        <w:t xml:space="preserve">Nonprofits/NGOS and </w:t>
      </w:r>
    </w:p>
    <w:p w14:paraId="1872BBD1" w14:textId="77777777" w:rsidR="0077644A" w:rsidRPr="0077644A" w:rsidRDefault="0077644A" w:rsidP="0077644A">
      <w:pPr>
        <w:ind w:left="720"/>
        <w:rPr>
          <w:b/>
          <w:bCs/>
          <w:iCs/>
        </w:rPr>
      </w:pPr>
      <w:r w:rsidRPr="0077644A">
        <w:rPr>
          <w:b/>
          <w:bCs/>
          <w:iCs/>
        </w:rPr>
        <w:t xml:space="preserve">Social </w:t>
      </w:r>
      <w:proofErr w:type="gramStart"/>
      <w:r w:rsidRPr="0077644A">
        <w:rPr>
          <w:b/>
          <w:bCs/>
          <w:iCs/>
        </w:rPr>
        <w:t>Enterprises;</w:t>
      </w:r>
      <w:proofErr w:type="gramEnd"/>
      <w:r w:rsidRPr="0077644A">
        <w:rPr>
          <w:b/>
          <w:bCs/>
          <w:iCs/>
        </w:rPr>
        <w:t xml:space="preserve"> </w:t>
      </w:r>
    </w:p>
    <w:p w14:paraId="049BFE99" w14:textId="77777777" w:rsidR="0077644A" w:rsidRPr="0077644A" w:rsidRDefault="0077644A" w:rsidP="0077644A">
      <w:pPr>
        <w:ind w:left="720"/>
        <w:rPr>
          <w:b/>
          <w:bCs/>
          <w:iCs/>
        </w:rPr>
      </w:pPr>
      <w:r w:rsidRPr="0077644A">
        <w:rPr>
          <w:b/>
          <w:bCs/>
          <w:iCs/>
        </w:rPr>
        <w:t>Government Agencies &amp; Related Enterprises; Group Projects Due</w:t>
      </w:r>
    </w:p>
    <w:p w14:paraId="6F82D380" w14:textId="77777777" w:rsidR="0077644A" w:rsidRPr="0077644A" w:rsidRDefault="0077644A" w:rsidP="0077644A">
      <w:pPr>
        <w:ind w:left="720"/>
        <w:rPr>
          <w:b/>
          <w:bCs/>
          <w:iCs/>
        </w:rPr>
      </w:pPr>
      <w:r w:rsidRPr="0077644A">
        <w:rPr>
          <w:b/>
          <w:bCs/>
          <w:iCs/>
        </w:rPr>
        <w:t>December 8</w:t>
      </w:r>
      <w:r w:rsidRPr="0077644A">
        <w:rPr>
          <w:b/>
          <w:bCs/>
          <w:iCs/>
          <w:vertAlign w:val="superscript"/>
        </w:rPr>
        <w:t>th</w:t>
      </w:r>
      <w:r w:rsidRPr="0077644A">
        <w:rPr>
          <w:b/>
          <w:bCs/>
          <w:iCs/>
        </w:rPr>
        <w:t>, 10</w:t>
      </w:r>
      <w:r w:rsidRPr="0077644A">
        <w:rPr>
          <w:b/>
          <w:bCs/>
          <w:iCs/>
          <w:vertAlign w:val="superscript"/>
        </w:rPr>
        <w:t>th</w:t>
      </w:r>
      <w:r w:rsidRPr="0077644A">
        <w:rPr>
          <w:b/>
          <w:bCs/>
          <w:iCs/>
        </w:rPr>
        <w:t xml:space="preserve"> </w:t>
      </w:r>
    </w:p>
    <w:p w14:paraId="08F8BDE1" w14:textId="77777777" w:rsidR="0077644A" w:rsidRPr="0077644A" w:rsidRDefault="0077644A" w:rsidP="0077644A">
      <w:pPr>
        <w:rPr>
          <w:b/>
          <w:bCs/>
          <w:iCs/>
        </w:rPr>
      </w:pPr>
    </w:p>
    <w:p w14:paraId="49991543" w14:textId="3F45CA7D" w:rsidR="0077644A" w:rsidRPr="0077644A" w:rsidRDefault="0077644A" w:rsidP="0077644A">
      <w:pPr>
        <w:rPr>
          <w:b/>
          <w:bCs/>
          <w:iCs/>
          <w:u w:val="single"/>
        </w:rPr>
      </w:pPr>
      <w:r w:rsidRPr="0077644A">
        <w:rPr>
          <w:b/>
          <w:bCs/>
          <w:iCs/>
        </w:rPr>
        <w:t>Week 16:</w:t>
      </w:r>
      <w:r>
        <w:rPr>
          <w:b/>
          <w:bCs/>
          <w:iCs/>
        </w:rPr>
        <w:t xml:space="preserve"> </w:t>
      </w:r>
      <w:r w:rsidRPr="0077644A">
        <w:rPr>
          <w:b/>
          <w:bCs/>
          <w:iCs/>
        </w:rPr>
        <w:t xml:space="preserve">Final Exams DUE --- </w:t>
      </w:r>
      <w:r w:rsidRPr="0077644A">
        <w:rPr>
          <w:b/>
          <w:bCs/>
          <w:iCs/>
          <w:u w:val="single"/>
        </w:rPr>
        <w:t>These should be uploaded to Canvas No later than December 17</w:t>
      </w:r>
      <w:r w:rsidRPr="0077644A">
        <w:rPr>
          <w:b/>
          <w:bCs/>
          <w:iCs/>
          <w:u w:val="single"/>
          <w:vertAlign w:val="superscript"/>
        </w:rPr>
        <w:t>th</w:t>
      </w:r>
      <w:r w:rsidRPr="0077644A">
        <w:rPr>
          <w:b/>
          <w:bCs/>
          <w:iCs/>
          <w:u w:val="single"/>
        </w:rPr>
        <w:t xml:space="preserve"> at 3:30pm  </w:t>
      </w:r>
    </w:p>
    <w:p w14:paraId="3E835125" w14:textId="77777777" w:rsidR="0077644A" w:rsidRDefault="0077644A" w:rsidP="001F6F76">
      <w:pPr>
        <w:rPr>
          <w:b/>
          <w:bCs/>
        </w:rPr>
      </w:pPr>
    </w:p>
    <w:p w14:paraId="22BA452F" w14:textId="77777777" w:rsidR="0077644A" w:rsidRPr="001F6F76" w:rsidRDefault="0077644A" w:rsidP="001F6F76">
      <w:pPr>
        <w:rPr>
          <w:b/>
          <w:bCs/>
        </w:rPr>
      </w:pPr>
    </w:p>
    <w:p w14:paraId="6B40F4CF" w14:textId="77777777" w:rsidR="00A3101E" w:rsidRDefault="00A07477" w:rsidP="00AA286F">
      <w:pPr>
        <w:pStyle w:val="Heading2"/>
      </w:pPr>
      <w:r>
        <w:t>Final Exam/Paper Date and Time</w:t>
      </w:r>
    </w:p>
    <w:p w14:paraId="64F93238" w14:textId="0691F939" w:rsidR="001454BD" w:rsidRDefault="00000000" w:rsidP="00980D03">
      <w:pPr>
        <w:tabs>
          <w:tab w:val="left" w:pos="3900"/>
        </w:tabs>
      </w:pPr>
      <w:sdt>
        <w:sdtPr>
          <w:rPr>
            <w:bCs/>
            <w:caps/>
          </w:rPr>
          <w:alias w:val="final sched"/>
          <w:tag w:val="final"/>
          <w:id w:val="-553011920"/>
          <w:placeholder>
            <w:docPart w:val="600E08D02C5B45D984BDDC84F6F5E45D"/>
          </w:placeholder>
          <w:temporary/>
          <w:showingPlcHdr/>
        </w:sdtPr>
        <w:sdtEndPr>
          <w:rPr>
            <w:b/>
          </w:rPr>
        </w:sdtEndPr>
        <w:sdtContent>
          <w:r w:rsidR="00921D9B" w:rsidRPr="001454BD">
            <w:rPr>
              <w:rStyle w:val="Style2"/>
            </w:rPr>
            <w:t xml:space="preserve">Online Final exam Schedule: </w:t>
          </w:r>
          <w:hyperlink r:id="rId16" w:history="1">
            <w:r w:rsidR="00921D9B" w:rsidRPr="001454BD">
              <w:rPr>
                <w:rStyle w:val="Hyperlink"/>
              </w:rPr>
              <w:t>http://finalexams.rutgers.edu/</w:t>
            </w:r>
          </w:hyperlink>
        </w:sdtContent>
      </w:sdt>
      <w:r w:rsidR="00921D9B" w:rsidRPr="001454BD">
        <w:t xml:space="preserve">         </w:t>
      </w:r>
    </w:p>
    <w:p w14:paraId="10A39807" w14:textId="77777777" w:rsidR="0077644A" w:rsidRPr="00980D03" w:rsidRDefault="0077644A" w:rsidP="00980D03">
      <w:pPr>
        <w:tabs>
          <w:tab w:val="left" w:pos="3900"/>
        </w:tabs>
        <w:rPr>
          <w:b/>
          <w:bCs/>
          <w:caps/>
        </w:rPr>
      </w:pPr>
    </w:p>
    <w:p w14:paraId="4502EE20" w14:textId="6D2B1CF5" w:rsidR="00A3101E" w:rsidRPr="001454BD" w:rsidRDefault="00A07477" w:rsidP="001454BD">
      <w:pPr>
        <w:pStyle w:val="Heading2"/>
      </w:pPr>
      <w:r>
        <w:t>A</w:t>
      </w:r>
      <w:r w:rsidR="00AA286F">
        <w:t>cademic Integrity</w:t>
      </w:r>
    </w:p>
    <w:sdt>
      <w:sdtPr>
        <w:rPr>
          <w:rStyle w:val="Style2"/>
        </w:rPr>
        <w:alias w:val="Academic Integrity"/>
        <w:tag w:val="Academic Integrity"/>
        <w:id w:val="-1888718610"/>
        <w:lock w:val="sdtLocked"/>
        <w:placeholder>
          <w:docPart w:val="DefaultPlaceholder_1081868574"/>
        </w:placeholder>
        <w15:color w:val="000000"/>
      </w:sdtPr>
      <w:sdtContent>
        <w:p w14:paraId="1C7617F2" w14:textId="4360242E" w:rsidR="00A3101E" w:rsidRDefault="00A07477">
          <w:pPr>
            <w:tabs>
              <w:tab w:val="left" w:pos="3900"/>
            </w:tabs>
            <w:rPr>
              <w:rStyle w:val="Style2"/>
            </w:rPr>
          </w:pPr>
          <w:r>
            <w:rPr>
              <w:rStyle w:val="Style2"/>
            </w:rPr>
            <w:t>The university's policy on Academic Integrity is available at</w:t>
          </w:r>
          <w:r w:rsidR="00760387">
            <w:rPr>
              <w:rStyle w:val="Style2"/>
            </w:rPr>
            <w:t xml:space="preserve"> </w:t>
          </w:r>
          <w:hyperlink r:id="rId17" w:history="1">
            <w:r w:rsidR="00813C9E" w:rsidRPr="003A4A75">
              <w:rPr>
                <w:rStyle w:val="Hyperlink"/>
              </w:rPr>
              <w:t>https://academicintegrity.rutgers.edu/sites/default/files/pdfs/current.pdf</w:t>
            </w:r>
          </w:hyperlink>
          <w:r w:rsidR="00760387">
            <w:rPr>
              <w:rStyle w:val="Style2"/>
            </w:rPr>
            <w:t xml:space="preserve">.  </w:t>
          </w:r>
          <w:r>
            <w:rPr>
              <w:rStyle w:val="Style2"/>
            </w:rPr>
            <w:t>The principles of academic integrity require that a student:</w:t>
          </w:r>
        </w:p>
        <w:p w14:paraId="79815BFA" w14:textId="77777777" w:rsidR="00A3101E" w:rsidRDefault="00A07477">
          <w:pPr>
            <w:numPr>
              <w:ilvl w:val="0"/>
              <w:numId w:val="6"/>
            </w:numPr>
            <w:spacing w:after="100" w:afterAutospacing="1"/>
            <w:rPr>
              <w:rStyle w:val="Style2"/>
            </w:rPr>
          </w:pPr>
          <w:r>
            <w:rPr>
              <w:rStyle w:val="Style2"/>
            </w:rPr>
            <w:t>properly acknowledge and cite all use of the ideas, results, or words of others.</w:t>
          </w:r>
        </w:p>
        <w:p w14:paraId="72B28772" w14:textId="77777777" w:rsidR="00A3101E" w:rsidRDefault="00A07477">
          <w:pPr>
            <w:numPr>
              <w:ilvl w:val="0"/>
              <w:numId w:val="6"/>
            </w:numPr>
            <w:spacing w:after="100" w:afterAutospacing="1"/>
            <w:rPr>
              <w:rStyle w:val="Style2"/>
            </w:rPr>
          </w:pPr>
          <w:r>
            <w:rPr>
              <w:rStyle w:val="Style2"/>
            </w:rPr>
            <w:t>properly acknowledge all contributors to a given piece of work.</w:t>
          </w:r>
        </w:p>
        <w:p w14:paraId="4603038B" w14:textId="139336E1" w:rsidR="00A3101E" w:rsidRDefault="00A07477">
          <w:pPr>
            <w:numPr>
              <w:ilvl w:val="0"/>
              <w:numId w:val="6"/>
            </w:numPr>
            <w:spacing w:after="100" w:afterAutospacing="1"/>
            <w:rPr>
              <w:rStyle w:val="Style2"/>
            </w:rPr>
          </w:pPr>
          <w:r>
            <w:rPr>
              <w:rStyle w:val="Style2"/>
            </w:rPr>
            <w:t>make sure that all work submitted as his or her own in a course or other academic activity is produced without the aid of impermissible materials or impermissible collaboration.</w:t>
          </w:r>
        </w:p>
        <w:p w14:paraId="7CABD152" w14:textId="77777777" w:rsidR="00A3101E" w:rsidRDefault="00A07477">
          <w:pPr>
            <w:numPr>
              <w:ilvl w:val="0"/>
              <w:numId w:val="6"/>
            </w:numPr>
            <w:spacing w:after="100" w:afterAutospacing="1"/>
            <w:rPr>
              <w:rStyle w:val="Style2"/>
            </w:rPr>
          </w:pPr>
          <w:r>
            <w:rPr>
              <w:rStyle w:val="Style2"/>
            </w:rPr>
            <w:t>obtain all data or results by ethical means and report them accurately without suppressing any results inconsistent with his or her interpretation or conclusions.</w:t>
          </w:r>
        </w:p>
        <w:p w14:paraId="668A3138" w14:textId="77777777" w:rsidR="00A3101E" w:rsidRDefault="00A07477">
          <w:pPr>
            <w:numPr>
              <w:ilvl w:val="0"/>
              <w:numId w:val="6"/>
            </w:numPr>
            <w:spacing w:after="100" w:afterAutospacing="1"/>
            <w:rPr>
              <w:rStyle w:val="Style2"/>
            </w:rPr>
          </w:pPr>
          <w:r>
            <w:rPr>
              <w:rStyle w:val="Style2"/>
            </w:rPr>
            <w:t>treat all other students in an ethical manner, respecting their integrity and right to pursue their educational goals without interference. This requires that a student neither facilitate academic dishonesty by others nor obstruct their academic progress.</w:t>
          </w:r>
        </w:p>
        <w:p w14:paraId="5E8F2A0D" w14:textId="77777777" w:rsidR="00A3101E" w:rsidRDefault="00A07477">
          <w:pPr>
            <w:numPr>
              <w:ilvl w:val="0"/>
              <w:numId w:val="6"/>
            </w:numPr>
            <w:rPr>
              <w:rStyle w:val="Style2"/>
            </w:rPr>
          </w:pPr>
          <w:r>
            <w:rPr>
              <w:rStyle w:val="Style2"/>
            </w:rPr>
            <w:t>uphold the canons of the ethical or professional code of the profession for which he or she is preparing.</w:t>
          </w:r>
        </w:p>
        <w:p w14:paraId="2F747E3B" w14:textId="77777777" w:rsidR="00FE5F8E" w:rsidRDefault="00FE5F8E" w:rsidP="00FE5F8E">
          <w:pPr>
            <w:ind w:left="360"/>
            <w:rPr>
              <w:rStyle w:val="Style2"/>
            </w:rPr>
          </w:pPr>
        </w:p>
        <w:p w14:paraId="354D2677" w14:textId="77777777" w:rsidR="00A3101E" w:rsidRDefault="00A07477">
          <w:pPr>
            <w:pStyle w:val="NormalWeb"/>
            <w:spacing w:before="0" w:beforeAutospacing="0" w:after="0" w:afterAutospacing="0"/>
            <w:rPr>
              <w:rStyle w:val="Style2"/>
            </w:rPr>
          </w:pPr>
          <w:r>
            <w:rPr>
              <w:rStyle w:val="Style2"/>
            </w:rPr>
            <w:t xml:space="preserve">Adherence to these principles is necessary </w:t>
          </w:r>
          <w:proofErr w:type="gramStart"/>
          <w:r>
            <w:rPr>
              <w:rStyle w:val="Style2"/>
            </w:rPr>
            <w:t>in order to</w:t>
          </w:r>
          <w:proofErr w:type="gramEnd"/>
          <w:r>
            <w:rPr>
              <w:rStyle w:val="Style2"/>
            </w:rPr>
            <w:t xml:space="preserve"> ensure that</w:t>
          </w:r>
        </w:p>
        <w:p w14:paraId="6BC972BA" w14:textId="77777777" w:rsidR="00A3101E" w:rsidRDefault="00A07477">
          <w:pPr>
            <w:numPr>
              <w:ilvl w:val="0"/>
              <w:numId w:val="9"/>
            </w:numPr>
            <w:rPr>
              <w:rStyle w:val="Style2"/>
            </w:rPr>
          </w:pPr>
          <w:proofErr w:type="gramStart"/>
          <w:r>
            <w:rPr>
              <w:rStyle w:val="Style2"/>
            </w:rPr>
            <w:t>everyone</w:t>
          </w:r>
          <w:proofErr w:type="gramEnd"/>
          <w:r>
            <w:rPr>
              <w:rStyle w:val="Style2"/>
            </w:rPr>
            <w:t xml:space="preserve"> is given proper credit for his or her ideas, words, results, and other scholarly accomplishments.</w:t>
          </w:r>
        </w:p>
        <w:p w14:paraId="2A433F0F" w14:textId="4E18184E" w:rsidR="00A3101E" w:rsidRDefault="00A07477">
          <w:pPr>
            <w:numPr>
              <w:ilvl w:val="0"/>
              <w:numId w:val="9"/>
            </w:numPr>
            <w:rPr>
              <w:rStyle w:val="Style2"/>
            </w:rPr>
          </w:pPr>
          <w:proofErr w:type="gramStart"/>
          <w:r>
            <w:rPr>
              <w:rStyle w:val="Style2"/>
            </w:rPr>
            <w:t>all</w:t>
          </w:r>
          <w:proofErr w:type="gramEnd"/>
          <w:r>
            <w:rPr>
              <w:rStyle w:val="Style2"/>
            </w:rPr>
            <w:t xml:space="preserve"> student work is fairly </w:t>
          </w:r>
          <w:r w:rsidR="003D61D0">
            <w:rPr>
              <w:rStyle w:val="Style2"/>
            </w:rPr>
            <w:t>evaluated,</w:t>
          </w:r>
          <w:r>
            <w:rPr>
              <w:rStyle w:val="Style2"/>
            </w:rPr>
            <w:t xml:space="preserve"> and no student has an inappropriate advantage over others.</w:t>
          </w:r>
        </w:p>
        <w:p w14:paraId="70D6F518" w14:textId="77777777" w:rsidR="00A3101E" w:rsidRDefault="00A07477">
          <w:pPr>
            <w:numPr>
              <w:ilvl w:val="0"/>
              <w:numId w:val="9"/>
            </w:numPr>
            <w:rPr>
              <w:rStyle w:val="Style2"/>
            </w:rPr>
          </w:pPr>
          <w:proofErr w:type="gramStart"/>
          <w:r>
            <w:rPr>
              <w:rStyle w:val="Style2"/>
            </w:rPr>
            <w:t>the</w:t>
          </w:r>
          <w:proofErr w:type="gramEnd"/>
          <w:r>
            <w:rPr>
              <w:rStyle w:val="Style2"/>
            </w:rPr>
            <w:t xml:space="preserve"> academic and ethical development of all students is fostered.</w:t>
          </w:r>
        </w:p>
        <w:p w14:paraId="018580F9" w14:textId="77777777" w:rsidR="00A3101E" w:rsidRDefault="00A07477">
          <w:pPr>
            <w:numPr>
              <w:ilvl w:val="0"/>
              <w:numId w:val="9"/>
            </w:numPr>
            <w:rPr>
              <w:rStyle w:val="Style2"/>
            </w:rPr>
          </w:pPr>
          <w:proofErr w:type="gramStart"/>
          <w:r>
            <w:rPr>
              <w:rStyle w:val="Style2"/>
            </w:rPr>
            <w:lastRenderedPageBreak/>
            <w:t>the</w:t>
          </w:r>
          <w:proofErr w:type="gramEnd"/>
          <w:r>
            <w:rPr>
              <w:rStyle w:val="Style2"/>
            </w:rPr>
            <w:t xml:space="preserve"> reputation of the University for integrity in its teaching, research, and scholarship is maintained and enhanced.</w:t>
          </w:r>
        </w:p>
        <w:p w14:paraId="5873146E" w14:textId="77777777" w:rsidR="00FE5F8E" w:rsidRDefault="00FE5F8E" w:rsidP="00FE5F8E">
          <w:pPr>
            <w:ind w:left="360"/>
            <w:rPr>
              <w:rStyle w:val="Style2"/>
            </w:rPr>
          </w:pPr>
        </w:p>
        <w:p w14:paraId="79B18F9E" w14:textId="74CE3759" w:rsidR="00A3101E" w:rsidRPr="00F613E1" w:rsidRDefault="00A07477" w:rsidP="00F613E1">
          <w:pPr>
            <w:rPr>
              <w:rStyle w:val="Style2"/>
              <w:b/>
              <w:bCs/>
              <w:caps/>
            </w:rPr>
          </w:pPr>
          <w:r>
            <w:rPr>
              <w:rStyle w:val="Style2"/>
            </w:rPr>
            <w:t>Failure to uphold these principles of academic integrity threatens both the reputation of the University and the value of the degrees awarded to its students. Every member of the University community therefore bears a responsibility for ensuring that the highest standards of academic integrity are upheld.</w:t>
          </w:r>
          <w:r w:rsidR="00F613E1" w:rsidRPr="00F613E1">
            <w:t xml:space="preserve"> </w:t>
          </w:r>
        </w:p>
      </w:sdtContent>
    </w:sdt>
    <w:p w14:paraId="3DD62902" w14:textId="77777777" w:rsidR="00A3101E" w:rsidRDefault="00A3101E">
      <w:pPr>
        <w:tabs>
          <w:tab w:val="left" w:pos="3900"/>
        </w:tabs>
        <w:rPr>
          <w:bCs/>
          <w:caps/>
        </w:rPr>
      </w:pPr>
    </w:p>
    <w:p w14:paraId="787BF44B" w14:textId="77777777" w:rsidR="00821F27" w:rsidRDefault="00821F27">
      <w:pPr>
        <w:tabs>
          <w:tab w:val="left" w:pos="3900"/>
        </w:tabs>
        <w:rPr>
          <w:bCs/>
          <w:caps/>
        </w:rPr>
      </w:pPr>
    </w:p>
    <w:p w14:paraId="5A14507D" w14:textId="10B95AEC" w:rsidR="00CC2393" w:rsidRDefault="00CC2393" w:rsidP="00AA286F">
      <w:pPr>
        <w:pStyle w:val="Heading2"/>
      </w:pPr>
      <w:r w:rsidRPr="00CC2393">
        <w:t>SEBS DEI Statement</w:t>
      </w:r>
    </w:p>
    <w:p w14:paraId="74E479E5" w14:textId="0CF216C8" w:rsidR="00364919" w:rsidRPr="003E23B5" w:rsidRDefault="006568A1" w:rsidP="006568A1">
      <w:pPr>
        <w:rPr>
          <w:color w:val="808080" w:themeColor="background1" w:themeShade="80"/>
        </w:rPr>
      </w:pPr>
      <w:r w:rsidRPr="006568A1">
        <w:t xml:space="preserve">It is our intention that students of all backgrounds will be well served by this course. We will work to create an environment of inclusion which respects and affirms the inherent dignity, value, and uniqueness of all individuals, communities and perspectives. We are lucky to have a diverse university. Diverse voices and life experiences enhance the learning </w:t>
      </w:r>
      <w:proofErr w:type="gramStart"/>
      <w:r w:rsidRPr="006568A1">
        <w:t>process</w:t>
      </w:r>
      <w:proofErr w:type="gramEnd"/>
      <w:r w:rsidRPr="006568A1">
        <w:t xml:space="preserve"> and we welcome students to share their personal experiences. We will not tolerate disrespectful language or behavior against any individual or group. If you feel as though you have been disrespected or treated unfairly by the instructors or any other </w:t>
      </w:r>
      <w:proofErr w:type="gramStart"/>
      <w:r w:rsidRPr="006568A1">
        <w:t>individual</w:t>
      </w:r>
      <w:proofErr w:type="gramEnd"/>
      <w:r w:rsidRPr="006568A1">
        <w:t xml:space="preserve"> please let us know. You may speak with the instructors in person, over email or report anonymously via the Office of Academic Programs. In addition, you may also report bias to the Rutgers Diversity and Inclusion initiative using this link:</w:t>
      </w:r>
      <w:r w:rsidRPr="006568A1">
        <w:rPr>
          <w:color w:val="BFBFBF" w:themeColor="background1" w:themeShade="BF"/>
        </w:rPr>
        <w:t> </w:t>
      </w:r>
      <w:hyperlink r:id="rId18" w:history="1">
        <w:r w:rsidRPr="006568A1">
          <w:rPr>
            <w:rStyle w:val="Hyperlink"/>
          </w:rPr>
          <w:t>http://inclusion.rutgers.edu/report-bias-incident/</w:t>
        </w:r>
      </w:hyperlink>
      <w:r w:rsidRPr="0045046B">
        <w:rPr>
          <w:rStyle w:val="Hyperlink"/>
        </w:rPr>
        <w:t>.</w:t>
      </w:r>
    </w:p>
    <w:p w14:paraId="307432C5" w14:textId="74CC795E" w:rsidR="00364919" w:rsidRDefault="00364919">
      <w:pPr>
        <w:tabs>
          <w:tab w:val="left" w:pos="3900"/>
        </w:tabs>
        <w:rPr>
          <w:b/>
          <w:caps/>
        </w:rPr>
      </w:pPr>
    </w:p>
    <w:p w14:paraId="7723122A" w14:textId="08D52AC1" w:rsidR="0A2186AF" w:rsidRDefault="0A2186AF" w:rsidP="0A2186AF">
      <w:pPr>
        <w:tabs>
          <w:tab w:val="left" w:pos="3900"/>
        </w:tabs>
        <w:rPr>
          <w:b/>
          <w:bCs/>
          <w:caps/>
        </w:rPr>
      </w:pPr>
    </w:p>
    <w:p w14:paraId="5BF012FB" w14:textId="007399D8" w:rsidR="00A3101E" w:rsidRDefault="00A07477" w:rsidP="00AA286F">
      <w:pPr>
        <w:pStyle w:val="Heading2"/>
      </w:pPr>
      <w:r>
        <w:t>S</w:t>
      </w:r>
      <w:r w:rsidR="00AA286F">
        <w:t>tudent Wellness Services</w:t>
      </w:r>
    </w:p>
    <w:p w14:paraId="702F05FA" w14:textId="4A198572" w:rsidR="00A3101E" w:rsidRDefault="00A3101E">
      <w:pPr>
        <w:rPr>
          <w:rStyle w:val="Style2"/>
        </w:rPr>
      </w:pPr>
    </w:p>
    <w:p w14:paraId="570548B2" w14:textId="77777777" w:rsidR="00A3101E" w:rsidRPr="008712E8" w:rsidRDefault="00A07477">
      <w:pPr>
        <w:rPr>
          <w:rStyle w:val="Style2"/>
          <w:b/>
          <w:bCs/>
        </w:rPr>
      </w:pPr>
      <w:r w:rsidRPr="008712E8">
        <w:rPr>
          <w:rStyle w:val="Style2"/>
          <w:b/>
          <w:bCs/>
        </w:rPr>
        <w:t>Counseling, ADAP &amp; Psychiatric Services (CAPS)</w:t>
      </w:r>
    </w:p>
    <w:p w14:paraId="00C2BEB1" w14:textId="77777777" w:rsidR="00A3101E" w:rsidRDefault="00A07477">
      <w:pPr>
        <w:rPr>
          <w:rStyle w:val="Style2"/>
        </w:rPr>
      </w:pPr>
      <w:r>
        <w:rPr>
          <w:rStyle w:val="Style2"/>
        </w:rPr>
        <w:t xml:space="preserve">(848) 932-7884 / 17 Senior Street, New Brunswick, NJ 08901/ </w:t>
      </w:r>
      <w:hyperlink r:id="rId19" w:history="1">
        <w:r>
          <w:rPr>
            <w:rStyle w:val="Hyperlink"/>
          </w:rPr>
          <w:t>www.rhscaps.rutgers.edu/</w:t>
        </w:r>
      </w:hyperlink>
      <w:r>
        <w:rPr>
          <w:rStyle w:val="Style2"/>
        </w:rPr>
        <w:t xml:space="preserve"> </w:t>
      </w:r>
    </w:p>
    <w:p w14:paraId="4A1A409A" w14:textId="5E2F54E6" w:rsidR="00A3101E" w:rsidRDefault="00A07477">
      <w:pPr>
        <w:rPr>
          <w:rStyle w:val="Style2"/>
        </w:rPr>
      </w:pPr>
      <w:r>
        <w:rPr>
          <w:rStyle w:val="Style2"/>
        </w:rPr>
        <w:t xml:space="preserve">CAPS is a </w:t>
      </w:r>
      <w:proofErr w:type="gramStart"/>
      <w:r>
        <w:rPr>
          <w:rStyle w:val="Style2"/>
        </w:rPr>
        <w:t>University</w:t>
      </w:r>
      <w:proofErr w:type="gramEnd"/>
      <w:r>
        <w:rPr>
          <w:rStyle w:val="Style2"/>
        </w:rPr>
        <w:t xml:space="preserve"> mental health support service that includes counseling, alcohol and other drug assistance, and psychiatric services staffed by a team of professional</w:t>
      </w:r>
      <w:r w:rsidR="00A1610B">
        <w:rPr>
          <w:rStyle w:val="Style2"/>
        </w:rPr>
        <w:t>s</w:t>
      </w:r>
      <w:r>
        <w:rPr>
          <w:rStyle w:val="Style2"/>
        </w:rPr>
        <w:t xml:space="preserve"> within Rutgers Health services to support students’ efforts to succeed at Rutgers University. CAPS offers a variety of services that </w:t>
      </w:r>
      <w:r w:rsidR="003D61D0">
        <w:rPr>
          <w:rStyle w:val="Style2"/>
        </w:rPr>
        <w:t>include</w:t>
      </w:r>
      <w:r>
        <w:rPr>
          <w:rStyle w:val="Style2"/>
        </w:rPr>
        <w:t xml:space="preserve"> individual therapy, group therapy and workshops, crisis intervention, referral to specialists in the community and consultation and collaboration with campus partners. </w:t>
      </w:r>
    </w:p>
    <w:p w14:paraId="6C2D258B" w14:textId="77777777" w:rsidR="00A3101E" w:rsidRDefault="00A3101E">
      <w:pPr>
        <w:rPr>
          <w:rStyle w:val="Style2"/>
        </w:rPr>
      </w:pPr>
    </w:p>
    <w:p w14:paraId="1B062362" w14:textId="77777777" w:rsidR="00A3101E" w:rsidRPr="008712E8" w:rsidRDefault="00A07477">
      <w:pPr>
        <w:rPr>
          <w:rStyle w:val="Style2"/>
          <w:b/>
          <w:bCs/>
        </w:rPr>
      </w:pPr>
      <w:r w:rsidRPr="008712E8">
        <w:rPr>
          <w:rStyle w:val="Style2"/>
          <w:b/>
          <w:bCs/>
        </w:rPr>
        <w:t>Violence Prevention &amp; Victim Assistance (VPVA)</w:t>
      </w:r>
    </w:p>
    <w:p w14:paraId="55883101" w14:textId="18A817C5" w:rsidR="00A3101E" w:rsidRDefault="00A07477">
      <w:pPr>
        <w:rPr>
          <w:rStyle w:val="Style2"/>
        </w:rPr>
      </w:pPr>
      <w:r>
        <w:rPr>
          <w:rStyle w:val="Style2"/>
        </w:rPr>
        <w:t xml:space="preserve">(848) 932-1181 / 3 Bartlett Street, New Brunswick, NJ 08901 / </w:t>
      </w:r>
      <w:hyperlink r:id="rId20" w:history="1">
        <w:r w:rsidR="007D3249" w:rsidRPr="006C6DAF">
          <w:rPr>
            <w:rStyle w:val="Hyperlink"/>
          </w:rPr>
          <w:t>https://vpva.rutgers.edu/</w:t>
        </w:r>
      </w:hyperlink>
      <w:r w:rsidR="007D3249">
        <w:t xml:space="preserve"> </w:t>
      </w:r>
    </w:p>
    <w:p w14:paraId="64CCDB5D" w14:textId="6FEC7AC9" w:rsidR="00A3101E" w:rsidRDefault="00A07477">
      <w:pPr>
        <w:rPr>
          <w:rStyle w:val="Style2"/>
        </w:rPr>
      </w:pPr>
      <w:r>
        <w:rPr>
          <w:rStyle w:val="Style2"/>
        </w:rPr>
        <w:t xml:space="preserve">The Office for Violence Prevention and Victim Assistance </w:t>
      </w:r>
      <w:proofErr w:type="gramStart"/>
      <w:r>
        <w:rPr>
          <w:rStyle w:val="Style2"/>
        </w:rPr>
        <w:t>provides</w:t>
      </w:r>
      <w:proofErr w:type="gramEnd"/>
      <w:r>
        <w:rPr>
          <w:rStyle w:val="Style2"/>
        </w:rPr>
        <w:t xml:space="preserve"> confidential crisis intervention, </w:t>
      </w:r>
      <w:r w:rsidR="00A21482">
        <w:rPr>
          <w:rStyle w:val="Style2"/>
        </w:rPr>
        <w:t>counseling,</w:t>
      </w:r>
      <w:r>
        <w:rPr>
          <w:rStyle w:val="Style2"/>
        </w:rPr>
        <w:t xml:space="preserve"> and advocacy for victims of sexual and relationship violence and stalking to students, staff</w:t>
      </w:r>
      <w:r w:rsidR="00A1610B">
        <w:rPr>
          <w:rStyle w:val="Style2"/>
        </w:rPr>
        <w:t>,</w:t>
      </w:r>
      <w:r>
        <w:rPr>
          <w:rStyle w:val="Style2"/>
        </w:rPr>
        <w:t xml:space="preserve"> and faculty.  To reach staff during office hours when the university is open or to reach an advocate after hours, call 848-932-1181.</w:t>
      </w:r>
    </w:p>
    <w:p w14:paraId="22085D1F" w14:textId="77777777" w:rsidR="00A3101E" w:rsidRDefault="00A3101E">
      <w:pPr>
        <w:rPr>
          <w:rStyle w:val="Style2"/>
        </w:rPr>
      </w:pPr>
    </w:p>
    <w:p w14:paraId="35E93C0A" w14:textId="77777777" w:rsidR="00A3101E" w:rsidRPr="008712E8" w:rsidRDefault="00A07477">
      <w:pPr>
        <w:rPr>
          <w:rStyle w:val="Style2"/>
          <w:b/>
          <w:bCs/>
        </w:rPr>
      </w:pPr>
      <w:r w:rsidRPr="008712E8">
        <w:rPr>
          <w:rStyle w:val="Style2"/>
          <w:b/>
          <w:bCs/>
        </w:rPr>
        <w:t>Disability Services</w:t>
      </w:r>
    </w:p>
    <w:p w14:paraId="4FB113F0" w14:textId="77777777" w:rsidR="00A3101E" w:rsidRDefault="00A07477">
      <w:pPr>
        <w:rPr>
          <w:rStyle w:val="Style2"/>
        </w:rPr>
      </w:pPr>
      <w:r>
        <w:rPr>
          <w:rStyle w:val="Style2"/>
        </w:rPr>
        <w:t xml:space="preserve">(848) 445-6800 / Lucy Stone Hall, Suite A145, Livingston Campus, 54 Joyce Kilmer Avenue, Piscataway, NJ 08854 /  </w:t>
      </w:r>
      <w:hyperlink r:id="rId21" w:history="1">
        <w:r>
          <w:rPr>
            <w:rStyle w:val="Hyperlink"/>
          </w:rPr>
          <w:t>https://ods.rutgers.edu/</w:t>
        </w:r>
      </w:hyperlink>
      <w:r>
        <w:rPr>
          <w:rStyle w:val="Style2"/>
        </w:rPr>
        <w:t xml:space="preserve"> </w:t>
      </w:r>
    </w:p>
    <w:p w14:paraId="5756C2E4" w14:textId="704DB382" w:rsidR="00A3101E" w:rsidRDefault="00A07477">
      <w:pPr>
        <w:rPr>
          <w:rStyle w:val="Style2"/>
        </w:rPr>
      </w:pPr>
      <w:r>
        <w:rPr>
          <w:rStyle w:val="Style2"/>
        </w:rPr>
        <w:t xml:space="preserve">Rutgers University welcomes students with disabilities into </w:t>
      </w:r>
      <w:proofErr w:type="gramStart"/>
      <w:r>
        <w:rPr>
          <w:rStyle w:val="Style2"/>
        </w:rPr>
        <w:t>all of</w:t>
      </w:r>
      <w:proofErr w:type="gramEnd"/>
      <w:r>
        <w:rPr>
          <w:rStyle w:val="Style2"/>
        </w:rPr>
        <w:t xml:space="preserve"> the University's educational programs. In order to receive consideration for reasonable accommodations, a student with a disability must contact the appropriate disability services office at the campus where you are officially enrolled, participate in an intake interview, and provide documentation: </w:t>
      </w:r>
      <w:hyperlink r:id="rId22" w:history="1">
        <w:r>
          <w:rPr>
            <w:rStyle w:val="Style2"/>
          </w:rPr>
          <w:t>https://ods.rutgers.edu/students/documentation-guidelines</w:t>
        </w:r>
      </w:hyperlink>
      <w:r>
        <w:rPr>
          <w:rStyle w:val="Style2"/>
        </w:rPr>
        <w:t xml:space="preserve">. If the documentation supports your request for reasonable </w:t>
      </w:r>
      <w:proofErr w:type="gramStart"/>
      <w:r>
        <w:rPr>
          <w:rStyle w:val="Style2"/>
        </w:rPr>
        <w:t>accommodations</w:t>
      </w:r>
      <w:proofErr w:type="gramEnd"/>
      <w:r>
        <w:rPr>
          <w:rStyle w:val="Style2"/>
        </w:rPr>
        <w:t xml:space="preserve">, your </w:t>
      </w:r>
      <w:proofErr w:type="gramStart"/>
      <w:r>
        <w:rPr>
          <w:rStyle w:val="Style2"/>
        </w:rPr>
        <w:t>campus’s</w:t>
      </w:r>
      <w:proofErr w:type="gramEnd"/>
      <w:r>
        <w:rPr>
          <w:rStyle w:val="Style2"/>
        </w:rPr>
        <w:t xml:space="preserve"> disability services office will provide you with a Letter of </w:t>
      </w:r>
      <w:r w:rsidR="00A1610B">
        <w:rPr>
          <w:rStyle w:val="Style2"/>
        </w:rPr>
        <w:t>Accommodation</w:t>
      </w:r>
      <w:r>
        <w:rPr>
          <w:rStyle w:val="Style2"/>
        </w:rPr>
        <w:t xml:space="preserve">. Please share this letter with your instructors and discuss the </w:t>
      </w:r>
      <w:proofErr w:type="gramStart"/>
      <w:r>
        <w:rPr>
          <w:rStyle w:val="Style2"/>
        </w:rPr>
        <w:lastRenderedPageBreak/>
        <w:t>accommodations</w:t>
      </w:r>
      <w:proofErr w:type="gramEnd"/>
      <w:r>
        <w:rPr>
          <w:rStyle w:val="Style2"/>
        </w:rPr>
        <w:t xml:space="preserve"> with them as early </w:t>
      </w:r>
      <w:proofErr w:type="gramStart"/>
      <w:r>
        <w:rPr>
          <w:rStyle w:val="Style2"/>
        </w:rPr>
        <w:t>in your courses as possible</w:t>
      </w:r>
      <w:proofErr w:type="gramEnd"/>
      <w:r>
        <w:rPr>
          <w:rStyle w:val="Style2"/>
        </w:rPr>
        <w:t xml:space="preserve">. To begin this process, please complete the Registration form on the ODS web site at: </w:t>
      </w:r>
      <w:r w:rsidR="000E6557" w:rsidRPr="000E6557">
        <w:t>https://webapps.rutgers.edu/student-ods/forms/registration</w:t>
      </w:r>
      <w:r>
        <w:rPr>
          <w:rStyle w:val="Style2"/>
        </w:rPr>
        <w:t>.</w:t>
      </w:r>
      <w:r w:rsidR="00283E01">
        <w:rPr>
          <w:rStyle w:val="Style2"/>
        </w:rPr>
        <w:t xml:space="preserve"> </w:t>
      </w:r>
    </w:p>
    <w:p w14:paraId="367F8377" w14:textId="77777777" w:rsidR="00A3101E" w:rsidRDefault="00A3101E">
      <w:pPr>
        <w:rPr>
          <w:rStyle w:val="Style2"/>
        </w:rPr>
      </w:pPr>
    </w:p>
    <w:p w14:paraId="25F881BE" w14:textId="5B1340DD" w:rsidR="00153985" w:rsidRPr="00153985" w:rsidRDefault="00153985" w:rsidP="00153985">
      <w:pPr>
        <w:rPr>
          <w:rStyle w:val="Style2"/>
        </w:rPr>
      </w:pPr>
      <w:r w:rsidRPr="008712E8">
        <w:rPr>
          <w:rStyle w:val="Style2"/>
          <w:b/>
          <w:bCs/>
        </w:rPr>
        <w:t>DoSomething</w:t>
      </w:r>
      <w:r w:rsidRPr="00153985">
        <w:rPr>
          <w:rStyle w:val="Style2"/>
        </w:rPr>
        <w:t xml:space="preserve"> button through Rutgers Dean of Students office</w:t>
      </w:r>
      <w:r>
        <w:rPr>
          <w:rStyle w:val="Style2"/>
        </w:rPr>
        <w:t>:</w:t>
      </w:r>
    </w:p>
    <w:p w14:paraId="317F0394" w14:textId="24392E55" w:rsidR="00153985" w:rsidRDefault="00153985" w:rsidP="00153985">
      <w:pPr>
        <w:rPr>
          <w:rStyle w:val="Style2"/>
        </w:rPr>
      </w:pPr>
      <w:hyperlink r:id="rId23" w:history="1">
        <w:r w:rsidRPr="00B804D8">
          <w:rPr>
            <w:rStyle w:val="Hyperlink"/>
          </w:rPr>
          <w:t>http://health.rutgers.edu/do-something-to-help/</w:t>
        </w:r>
      </w:hyperlink>
    </w:p>
    <w:p w14:paraId="20DF6CA9" w14:textId="77777777" w:rsidR="00153985" w:rsidRPr="00153985" w:rsidRDefault="00153985" w:rsidP="00153985">
      <w:pPr>
        <w:rPr>
          <w:rStyle w:val="Style2"/>
        </w:rPr>
      </w:pPr>
    </w:p>
    <w:p w14:paraId="36584498" w14:textId="0CAC53DA" w:rsidR="00153985" w:rsidRPr="00153985" w:rsidRDefault="00153985" w:rsidP="00153985">
      <w:pPr>
        <w:rPr>
          <w:rStyle w:val="Style2"/>
        </w:rPr>
      </w:pPr>
      <w:r w:rsidRPr="008712E8">
        <w:rPr>
          <w:rStyle w:val="Style2"/>
          <w:b/>
          <w:bCs/>
        </w:rPr>
        <w:t>Wellness Coaching</w:t>
      </w:r>
      <w:r w:rsidRPr="00153985">
        <w:rPr>
          <w:rStyle w:val="Style2"/>
        </w:rPr>
        <w:t xml:space="preserve"> through Rutgers HOPE</w:t>
      </w:r>
      <w:r>
        <w:rPr>
          <w:rStyle w:val="Style2"/>
        </w:rPr>
        <w:t>:</w:t>
      </w:r>
    </w:p>
    <w:p w14:paraId="37205CB6" w14:textId="1E49420A" w:rsidR="00153985" w:rsidRDefault="00D751FA" w:rsidP="00153985">
      <w:hyperlink r:id="rId24" w:history="1">
        <w:r w:rsidRPr="006C6DAF">
          <w:rPr>
            <w:rStyle w:val="Hyperlink"/>
          </w:rPr>
          <w:t>https://health.rutgers.edu/health-education-and-promotion/health-promotion-peer-education/wellness-coaching</w:t>
        </w:r>
      </w:hyperlink>
    </w:p>
    <w:p w14:paraId="3F9E1A47" w14:textId="77777777" w:rsidR="00D751FA" w:rsidRPr="00153985" w:rsidRDefault="00D751FA" w:rsidP="00153985">
      <w:pPr>
        <w:rPr>
          <w:rStyle w:val="Style2"/>
        </w:rPr>
      </w:pPr>
    </w:p>
    <w:p w14:paraId="37CCF69F" w14:textId="77777777" w:rsidR="00153985" w:rsidRPr="00153985" w:rsidRDefault="00153985" w:rsidP="00153985">
      <w:pPr>
        <w:rPr>
          <w:rStyle w:val="Style2"/>
        </w:rPr>
      </w:pPr>
      <w:r w:rsidRPr="008712E8">
        <w:rPr>
          <w:rStyle w:val="Style2"/>
          <w:b/>
          <w:bCs/>
        </w:rPr>
        <w:t>Self-Help Apps</w:t>
      </w:r>
      <w:r w:rsidRPr="00153985">
        <w:rPr>
          <w:rStyle w:val="Style2"/>
        </w:rPr>
        <w:t xml:space="preserve"> found on the Rutgers Student Health website:</w:t>
      </w:r>
    </w:p>
    <w:p w14:paraId="280F3F40" w14:textId="4B440018" w:rsidR="00153985" w:rsidRDefault="00400CB7" w:rsidP="00153985">
      <w:hyperlink r:id="rId25" w:history="1">
        <w:r w:rsidRPr="006C6DAF">
          <w:rPr>
            <w:rStyle w:val="Hyperlink"/>
          </w:rPr>
          <w:t>https://health.rutgers.edu/health-education-and-promotion/self-help/self-help-apps</w:t>
        </w:r>
      </w:hyperlink>
    </w:p>
    <w:p w14:paraId="677F4135" w14:textId="77777777" w:rsidR="00400CB7" w:rsidRDefault="00400CB7" w:rsidP="00153985">
      <w:pPr>
        <w:rPr>
          <w:rStyle w:val="Style2"/>
        </w:rPr>
      </w:pPr>
    </w:p>
    <w:p w14:paraId="3DC07EE5" w14:textId="272D28A0" w:rsidR="00153985" w:rsidRDefault="00153985" w:rsidP="00153985">
      <w:pPr>
        <w:rPr>
          <w:rStyle w:val="Style2"/>
        </w:rPr>
      </w:pPr>
      <w:r w:rsidRPr="008712E8">
        <w:rPr>
          <w:rStyle w:val="Style2"/>
          <w:b/>
          <w:bCs/>
        </w:rPr>
        <w:t xml:space="preserve">NJ </w:t>
      </w:r>
      <w:proofErr w:type="spellStart"/>
      <w:r w:rsidRPr="008712E8">
        <w:rPr>
          <w:rStyle w:val="Style2"/>
          <w:b/>
          <w:bCs/>
        </w:rPr>
        <w:t>Hopeline</w:t>
      </w:r>
      <w:proofErr w:type="spellEnd"/>
      <w:r w:rsidRPr="00153985">
        <w:rPr>
          <w:rStyle w:val="Style2"/>
        </w:rPr>
        <w:t xml:space="preserve"> </w:t>
      </w:r>
      <w:r>
        <w:rPr>
          <w:rStyle w:val="Style2"/>
        </w:rPr>
        <w:t xml:space="preserve">- </w:t>
      </w:r>
      <w:r w:rsidRPr="00153985">
        <w:rPr>
          <w:rStyle w:val="Style2"/>
        </w:rPr>
        <w:t>(1</w:t>
      </w:r>
      <w:r>
        <w:rPr>
          <w:rStyle w:val="Style2"/>
        </w:rPr>
        <w:t>-</w:t>
      </w:r>
      <w:r w:rsidRPr="00153985">
        <w:rPr>
          <w:rStyle w:val="Style2"/>
        </w:rPr>
        <w:t>855</w:t>
      </w:r>
      <w:r>
        <w:rPr>
          <w:rStyle w:val="Style2"/>
        </w:rPr>
        <w:t>-</w:t>
      </w:r>
      <w:r w:rsidRPr="00153985">
        <w:rPr>
          <w:rStyle w:val="Style2"/>
        </w:rPr>
        <w:t>654</w:t>
      </w:r>
      <w:r>
        <w:rPr>
          <w:rStyle w:val="Style2"/>
        </w:rPr>
        <w:t>-</w:t>
      </w:r>
      <w:r w:rsidRPr="00153985">
        <w:rPr>
          <w:rStyle w:val="Style2"/>
        </w:rPr>
        <w:t>6735</w:t>
      </w:r>
      <w:r w:rsidR="0080113D" w:rsidRPr="00153985">
        <w:rPr>
          <w:rStyle w:val="Style2"/>
        </w:rPr>
        <w:t>)</w:t>
      </w:r>
      <w:r w:rsidR="0080113D">
        <w:rPr>
          <w:rStyle w:val="Style2"/>
        </w:rPr>
        <w:t xml:space="preserve"> </w:t>
      </w:r>
      <w:r w:rsidR="003D61D0" w:rsidRPr="00B6796C">
        <w:rPr>
          <w:rStyle w:val="Style2"/>
          <w:b/>
          <w:bCs/>
        </w:rPr>
        <w:t>|</w:t>
      </w:r>
      <w:r w:rsidR="003D61D0">
        <w:rPr>
          <w:rStyle w:val="Style2"/>
        </w:rPr>
        <w:t xml:space="preserve"> </w:t>
      </w:r>
      <w:r w:rsidR="003D61D0" w:rsidRPr="003D61D0">
        <w:rPr>
          <w:rStyle w:val="Style2"/>
          <w:b/>
          <w:bCs/>
        </w:rPr>
        <w:t>National</w:t>
      </w:r>
      <w:r w:rsidRPr="003D61D0">
        <w:rPr>
          <w:rStyle w:val="Style2"/>
          <w:b/>
          <w:bCs/>
        </w:rPr>
        <w:t xml:space="preserve"> </w:t>
      </w:r>
      <w:r w:rsidRPr="008712E8">
        <w:rPr>
          <w:rStyle w:val="Style2"/>
          <w:b/>
          <w:bCs/>
        </w:rPr>
        <w:t>Suicide Hotline</w:t>
      </w:r>
      <w:r>
        <w:rPr>
          <w:rStyle w:val="Style2"/>
        </w:rPr>
        <w:t xml:space="preserve"> -</w:t>
      </w:r>
      <w:r w:rsidRPr="00153985">
        <w:rPr>
          <w:rStyle w:val="Style2"/>
        </w:rPr>
        <w:t xml:space="preserve"> (1</w:t>
      </w:r>
      <w:r>
        <w:rPr>
          <w:rStyle w:val="Style2"/>
        </w:rPr>
        <w:t>-</w:t>
      </w:r>
      <w:r w:rsidRPr="00153985">
        <w:rPr>
          <w:rStyle w:val="Style2"/>
        </w:rPr>
        <w:t>800</w:t>
      </w:r>
      <w:r>
        <w:rPr>
          <w:rStyle w:val="Style2"/>
        </w:rPr>
        <w:t>-</w:t>
      </w:r>
      <w:r w:rsidRPr="00153985">
        <w:rPr>
          <w:rStyle w:val="Style2"/>
        </w:rPr>
        <w:t>273</w:t>
      </w:r>
      <w:r>
        <w:rPr>
          <w:rStyle w:val="Style2"/>
        </w:rPr>
        <w:t>-</w:t>
      </w:r>
      <w:r w:rsidRPr="00153985">
        <w:rPr>
          <w:rStyle w:val="Style2"/>
        </w:rPr>
        <w:t>8255)</w:t>
      </w:r>
    </w:p>
    <w:p w14:paraId="3C48A8A9" w14:textId="59BE9DC8" w:rsidR="0A2186AF" w:rsidRDefault="0A2186AF" w:rsidP="0A2186AF">
      <w:pPr>
        <w:pStyle w:val="NormalWeb"/>
        <w:shd w:val="clear" w:color="auto" w:fill="FFFFFF" w:themeFill="background1"/>
        <w:rPr>
          <w:b/>
          <w:bCs/>
          <w:color w:val="2D3B45"/>
        </w:rPr>
      </w:pPr>
    </w:p>
    <w:p w14:paraId="7F1A2272" w14:textId="01FE06BD" w:rsidR="00FA2D17" w:rsidRPr="00FA2D17" w:rsidRDefault="00AA286F" w:rsidP="00AA286F">
      <w:pPr>
        <w:pStyle w:val="Heading2"/>
        <w:rPr>
          <w:color w:val="201F1E"/>
        </w:rPr>
      </w:pPr>
      <w:r>
        <w:t>Basic Needs Resources</w:t>
      </w:r>
    </w:p>
    <w:p w14:paraId="48BFA4D9" w14:textId="05CD0B62" w:rsidR="04AB81DC" w:rsidRPr="00D17FBE" w:rsidRDefault="00FA2D17" w:rsidP="04AB81DC">
      <w:pPr>
        <w:pStyle w:val="NormalWeb"/>
        <w:shd w:val="clear" w:color="auto" w:fill="FFFFFF" w:themeFill="background1"/>
        <w:rPr>
          <w:color w:val="201F1E"/>
        </w:rPr>
      </w:pPr>
      <w:r w:rsidRPr="0A2186AF">
        <w:rPr>
          <w:color w:val="2D3B45"/>
        </w:rPr>
        <w:t>Any student who has difficulty affording groceries or accessing sufficient </w:t>
      </w:r>
      <w:r w:rsidRPr="0A2186AF">
        <w:rPr>
          <w:rStyle w:val="markvswjsjjio"/>
          <w:color w:val="2D3B45"/>
        </w:rPr>
        <w:t>food</w:t>
      </w:r>
      <w:r w:rsidRPr="0A2186AF">
        <w:rPr>
          <w:color w:val="2D3B45"/>
        </w:rPr>
        <w:t>, or who lacks a safe and stable place to live, is urged to contact the Rutgers Student </w:t>
      </w:r>
      <w:r w:rsidRPr="0A2186AF">
        <w:rPr>
          <w:rStyle w:val="markvswjsjjio"/>
          <w:color w:val="2D3B45"/>
        </w:rPr>
        <w:t>Food</w:t>
      </w:r>
      <w:r w:rsidRPr="0A2186AF">
        <w:rPr>
          <w:color w:val="2D3B45"/>
        </w:rPr>
        <w:t> Pantry and/or the Dean of Students (details below). Furthermore, please notify the professor if you are comfortable doing so, as they may be able to provide additional support.</w:t>
      </w:r>
    </w:p>
    <w:p w14:paraId="31DEE111" w14:textId="3FFD9027" w:rsidR="04AB81DC" w:rsidRPr="00D17FBE" w:rsidRDefault="00FA2D17" w:rsidP="04AB81DC">
      <w:pPr>
        <w:pStyle w:val="NormalWeb"/>
        <w:shd w:val="clear" w:color="auto" w:fill="FFFFFF" w:themeFill="background1"/>
        <w:rPr>
          <w:color w:val="201F1E"/>
        </w:rPr>
      </w:pPr>
      <w:r w:rsidRPr="0A2186AF">
        <w:rPr>
          <w:b/>
          <w:bCs/>
          <w:color w:val="2D3B45"/>
        </w:rPr>
        <w:t>Rutgers Student </w:t>
      </w:r>
      <w:r w:rsidRPr="0A2186AF">
        <w:rPr>
          <w:rStyle w:val="markvswjsjjio"/>
          <w:b/>
          <w:bCs/>
          <w:color w:val="2D3B45"/>
        </w:rPr>
        <w:t>Food</w:t>
      </w:r>
      <w:r w:rsidRPr="0A2186AF">
        <w:rPr>
          <w:b/>
          <w:bCs/>
          <w:color w:val="2D3B45"/>
        </w:rPr>
        <w:t> Pantry</w:t>
      </w:r>
      <w:r>
        <w:br/>
      </w:r>
      <w:r w:rsidR="00826562" w:rsidRPr="0A2186AF">
        <w:rPr>
          <w:color w:val="2D3B45"/>
        </w:rPr>
        <w:t>848-932-5500 / College Ave Student Center, Room 115 (126 College Ave)</w:t>
      </w:r>
      <w:r w:rsidR="00016804" w:rsidRPr="0A2186AF">
        <w:rPr>
          <w:color w:val="2D3B45"/>
        </w:rPr>
        <w:t xml:space="preserve"> / </w:t>
      </w:r>
      <w:hyperlink r:id="rId26">
        <w:r w:rsidR="00016804" w:rsidRPr="0A2186AF">
          <w:rPr>
            <w:rStyle w:val="Hyperlink"/>
          </w:rPr>
          <w:t>http://ruoffcampus.rutgers.edu/food/</w:t>
        </w:r>
        <w:r>
          <w:br/>
        </w:r>
      </w:hyperlink>
      <w:r w:rsidRPr="0A2186AF">
        <w:rPr>
          <w:color w:val="2D3B45"/>
        </w:rPr>
        <w:t>Check their website for hours and additional locations.</w:t>
      </w:r>
      <w:r w:rsidR="00016804" w:rsidRPr="0A2186AF">
        <w:rPr>
          <w:color w:val="201F1E"/>
        </w:rPr>
        <w:t xml:space="preserve"> </w:t>
      </w:r>
      <w:r w:rsidRPr="0A2186AF">
        <w:rPr>
          <w:color w:val="2D3B45"/>
        </w:rPr>
        <w:t>The Rutgers Student </w:t>
      </w:r>
      <w:r w:rsidRPr="0A2186AF">
        <w:rPr>
          <w:rStyle w:val="markvswjsjjio"/>
          <w:color w:val="2D3B45"/>
        </w:rPr>
        <w:t>Food</w:t>
      </w:r>
      <w:r w:rsidRPr="0A2186AF">
        <w:rPr>
          <w:color w:val="2D3B45"/>
        </w:rPr>
        <w:t> Pantry is dedicated to helping all Rutgers students in need of </w:t>
      </w:r>
      <w:r w:rsidRPr="0A2186AF">
        <w:rPr>
          <w:rStyle w:val="markvswjsjjio"/>
          <w:color w:val="2D3B45"/>
        </w:rPr>
        <w:t>food</w:t>
      </w:r>
      <w:r w:rsidRPr="0A2186AF">
        <w:rPr>
          <w:color w:val="2D3B45"/>
        </w:rPr>
        <w:t>, no questions asked.  Students will be provided with groceries that typically last about one week.</w:t>
      </w:r>
    </w:p>
    <w:p w14:paraId="58F6242C" w14:textId="0637BA36" w:rsidR="00FA2D17" w:rsidRPr="009C6461" w:rsidRDefault="00FA2D17" w:rsidP="00FA2D17">
      <w:pPr>
        <w:pStyle w:val="NormalWeb"/>
        <w:shd w:val="clear" w:color="auto" w:fill="FFFFFF"/>
      </w:pPr>
      <w:r w:rsidRPr="008712E8">
        <w:rPr>
          <w:b/>
          <w:bCs/>
          <w:color w:val="2D3B45"/>
        </w:rPr>
        <w:t>Dean of Students Office</w:t>
      </w:r>
      <w:r w:rsidR="00127C80">
        <w:rPr>
          <w:color w:val="2D3B45"/>
        </w:rPr>
        <w:br/>
      </w:r>
      <w:r w:rsidR="00127C80" w:rsidRPr="00FA2D17">
        <w:rPr>
          <w:color w:val="2D3B45"/>
        </w:rPr>
        <w:t>848-932-2300</w:t>
      </w:r>
      <w:r w:rsidR="00127C80">
        <w:rPr>
          <w:color w:val="2D3B45"/>
        </w:rPr>
        <w:t xml:space="preserve"> / </w:t>
      </w:r>
      <w:r w:rsidR="00127C80" w:rsidRPr="00FA2D17">
        <w:rPr>
          <w:color w:val="2D3B45"/>
        </w:rPr>
        <w:t>88 College Avenue, New Brunswick, NJ 08901</w:t>
      </w:r>
      <w:r w:rsidR="00127C80">
        <w:rPr>
          <w:color w:val="2D3B45"/>
        </w:rPr>
        <w:t xml:space="preserve"> / </w:t>
      </w:r>
      <w:hyperlink r:id="rId27" w:history="1">
        <w:r w:rsidR="009C6461" w:rsidRPr="00AE2ADC">
          <w:rPr>
            <w:rStyle w:val="Hyperlink"/>
          </w:rPr>
          <w:t>https://deanofstudents.rutgers.edu/</w:t>
        </w:r>
      </w:hyperlink>
      <w:r w:rsidR="009C6461">
        <w:t xml:space="preserve"> </w:t>
      </w:r>
      <w:r w:rsidR="00127C80">
        <w:rPr>
          <w:color w:val="201F1E"/>
        </w:rPr>
        <w:br/>
      </w:r>
      <w:r w:rsidRPr="00FA2D17">
        <w:rPr>
          <w:color w:val="2D3B45"/>
        </w:rPr>
        <w:t>Mon-Fri, 8:30am-5:00pm</w:t>
      </w:r>
      <w:r w:rsidR="008712E8">
        <w:rPr>
          <w:color w:val="201F1E"/>
        </w:rPr>
        <w:br/>
      </w:r>
      <w:r w:rsidRPr="00FA2D17">
        <w:rPr>
          <w:color w:val="2D3B45"/>
        </w:rPr>
        <w:t>The Dean of Students Office at Rutgers University-New Brunswick provides solutions, services, and support to help students navigate Rutgers University. The Office serves as a student support network by providing advocacy, problem resolution, and critical incident intervention for those times when additional assistance is needed. Please call to schedule an appointment to meet with a representative from the Dean’s office. </w:t>
      </w:r>
    </w:p>
    <w:p w14:paraId="227D007C" w14:textId="40FA0EA3" w:rsidR="4EBCE70F" w:rsidRPr="003F0597" w:rsidRDefault="4EBCE70F" w:rsidP="4EBCE70F">
      <w:pPr>
        <w:rPr>
          <w:caps/>
        </w:rPr>
      </w:pPr>
    </w:p>
    <w:sectPr w:rsidR="4EBCE70F" w:rsidRPr="003F0597">
      <w:headerReference w:type="default" r:id="rId28"/>
      <w:footerReference w:type="default" r:id="rId29"/>
      <w:headerReference w:type="first" r:id="rId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24B04" w14:textId="77777777" w:rsidR="004805A4" w:rsidRDefault="004805A4">
      <w:r>
        <w:separator/>
      </w:r>
    </w:p>
  </w:endnote>
  <w:endnote w:type="continuationSeparator" w:id="0">
    <w:p w14:paraId="619F881F" w14:textId="77777777" w:rsidR="004805A4" w:rsidRDefault="004805A4">
      <w:r>
        <w:continuationSeparator/>
      </w:r>
    </w:p>
  </w:endnote>
  <w:endnote w:type="continuationNotice" w:id="1">
    <w:p w14:paraId="7011F50D" w14:textId="77777777" w:rsidR="004805A4" w:rsidRDefault="004805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D8C22B6" w14:paraId="2656E885" w14:textId="77777777" w:rsidTr="6D8C22B6">
      <w:trPr>
        <w:trHeight w:val="300"/>
      </w:trPr>
      <w:tc>
        <w:tcPr>
          <w:tcW w:w="3600" w:type="dxa"/>
        </w:tcPr>
        <w:p w14:paraId="226BF9CF" w14:textId="4F501697" w:rsidR="6D8C22B6" w:rsidRDefault="6D8C22B6" w:rsidP="6D8C22B6">
          <w:pPr>
            <w:pStyle w:val="Header"/>
            <w:ind w:left="-115"/>
          </w:pPr>
        </w:p>
      </w:tc>
      <w:tc>
        <w:tcPr>
          <w:tcW w:w="3600" w:type="dxa"/>
        </w:tcPr>
        <w:p w14:paraId="29CB34D0" w14:textId="0BB5178F" w:rsidR="6D8C22B6" w:rsidRDefault="6D8C22B6" w:rsidP="6D8C22B6">
          <w:pPr>
            <w:pStyle w:val="Header"/>
            <w:jc w:val="center"/>
          </w:pPr>
        </w:p>
      </w:tc>
      <w:tc>
        <w:tcPr>
          <w:tcW w:w="3600" w:type="dxa"/>
        </w:tcPr>
        <w:p w14:paraId="412585B0" w14:textId="51F6D91B" w:rsidR="6D8C22B6" w:rsidRDefault="6D8C22B6" w:rsidP="6D8C22B6">
          <w:pPr>
            <w:pStyle w:val="Header"/>
            <w:ind w:right="-115"/>
            <w:jc w:val="right"/>
          </w:pPr>
        </w:p>
      </w:tc>
    </w:tr>
  </w:tbl>
  <w:p w14:paraId="65B6283D" w14:textId="60BA3B60" w:rsidR="00C64A26" w:rsidRDefault="00C64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2B112" w14:textId="77777777" w:rsidR="004805A4" w:rsidRDefault="004805A4">
      <w:r>
        <w:separator/>
      </w:r>
    </w:p>
  </w:footnote>
  <w:footnote w:type="continuationSeparator" w:id="0">
    <w:p w14:paraId="143AC1F6" w14:textId="77777777" w:rsidR="004805A4" w:rsidRDefault="004805A4">
      <w:r>
        <w:continuationSeparator/>
      </w:r>
    </w:p>
  </w:footnote>
  <w:footnote w:type="continuationNotice" w:id="1">
    <w:p w14:paraId="1C660407" w14:textId="77777777" w:rsidR="004805A4" w:rsidRDefault="004805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88FE" w14:textId="019764F7" w:rsidR="00A3101E" w:rsidRPr="00546C9D" w:rsidRDefault="00A07477" w:rsidP="00546C9D">
    <w:pPr>
      <w:pStyle w:val="Heading1"/>
      <w:jc w:val="right"/>
    </w:pPr>
    <w:r w:rsidRPr="00AA286F">
      <w:rPr>
        <w:noProof/>
      </w:rPr>
      <w:drawing>
        <wp:anchor distT="0" distB="0" distL="114300" distR="114300" simplePos="0" relativeHeight="251658240" behindDoc="0" locked="0" layoutInCell="1" allowOverlap="1" wp14:anchorId="095FB600" wp14:editId="0224E2EF">
          <wp:simplePos x="0" y="0"/>
          <wp:positionH relativeFrom="margin">
            <wp:align>left</wp:align>
          </wp:positionH>
          <wp:positionV relativeFrom="paragraph">
            <wp:posOffset>-142875</wp:posOffset>
          </wp:positionV>
          <wp:extent cx="2124075" cy="435535"/>
          <wp:effectExtent l="0" t="0" r="0" b="3175"/>
          <wp:wrapNone/>
          <wp:docPr id="1" name="Picture 4" descr="Rutgers School of Environmental and Biological Sci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Rutgers School of Environmental and Biological Scienc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30350" cy="436822"/>
                  </a:xfrm>
                  <a:prstGeom prst="rect">
                    <a:avLst/>
                  </a:prstGeom>
                  <a:noFill/>
                </pic:spPr>
              </pic:pic>
            </a:graphicData>
          </a:graphic>
          <wp14:sizeRelH relativeFrom="page">
            <wp14:pctWidth>0</wp14:pctWidth>
          </wp14:sizeRelH>
          <wp14:sizeRelV relativeFrom="page">
            <wp14:pctHeight>0</wp14:pctHeight>
          </wp14:sizeRelV>
        </wp:anchor>
      </w:drawing>
    </w:r>
    <w:r w:rsidR="003F4389">
      <w:rPr>
        <w:rFonts w:hint="eastAsia"/>
        <w:lang w:eastAsia="zh-CN"/>
      </w:rPr>
      <w:t xml:space="preserve">Sample </w:t>
    </w:r>
    <w:r w:rsidRPr="00AA286F">
      <w:t>C</w:t>
    </w:r>
    <w:r w:rsidR="00AA286F" w:rsidRPr="00AA286F">
      <w:t>ourse S</w:t>
    </w:r>
    <w:r w:rsidR="00AA286F" w:rsidRPr="00546C9D">
      <w:t>yllabus</w:t>
    </w:r>
  </w:p>
  <w:p w14:paraId="41E652DD" w14:textId="77777777" w:rsidR="00A3101E" w:rsidRDefault="00A3101E">
    <w:pPr>
      <w:pStyle w:val="Header"/>
      <w:jc w:val="right"/>
    </w:pPr>
  </w:p>
  <w:p w14:paraId="3C05B2EA" w14:textId="77777777" w:rsidR="00A3101E" w:rsidRDefault="00A3101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9E03" w14:textId="77777777" w:rsidR="00A3101E" w:rsidRDefault="00A07477">
    <w:pPr>
      <w:pStyle w:val="Header"/>
      <w:jc w:val="right"/>
    </w:pPr>
    <w:r>
      <w:rPr>
        <w:noProof/>
      </w:rPr>
      <w:drawing>
        <wp:anchor distT="0" distB="0" distL="114300" distR="114300" simplePos="0" relativeHeight="251658241" behindDoc="0" locked="0" layoutInCell="1" allowOverlap="1" wp14:anchorId="23502A49" wp14:editId="6B013BB7">
          <wp:simplePos x="0" y="0"/>
          <wp:positionH relativeFrom="column">
            <wp:posOffset>1270</wp:posOffset>
          </wp:positionH>
          <wp:positionV relativeFrom="paragraph">
            <wp:posOffset>-342900</wp:posOffset>
          </wp:positionV>
          <wp:extent cx="1819275" cy="771525"/>
          <wp:effectExtent l="0" t="0" r="9525" b="9525"/>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771525"/>
                  </a:xfrm>
                  <a:prstGeom prst="rect">
                    <a:avLst/>
                  </a:prstGeom>
                  <a:noFill/>
                </pic:spPr>
              </pic:pic>
            </a:graphicData>
          </a:graphic>
          <wp14:sizeRelH relativeFrom="page">
            <wp14:pctWidth>0</wp14:pctWidth>
          </wp14:sizeRelH>
          <wp14:sizeRelV relativeFrom="page">
            <wp14:pctHeight>0</wp14:pctHeight>
          </wp14:sizeRelV>
        </wp:anchor>
      </w:drawing>
    </w:r>
    <w:r>
      <w:t>COURSE SYLLABUS</w:t>
    </w:r>
  </w:p>
  <w:p w14:paraId="37E2DAA4" w14:textId="77777777" w:rsidR="00A3101E" w:rsidRDefault="00A3101E">
    <w:pPr>
      <w:pStyle w:val="Header"/>
    </w:pPr>
  </w:p>
  <w:p w14:paraId="14EAA1AB" w14:textId="77777777" w:rsidR="00A3101E" w:rsidRDefault="00A31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90E"/>
    <w:multiLevelType w:val="hybridMultilevel"/>
    <w:tmpl w:val="E90AE334"/>
    <w:lvl w:ilvl="0" w:tplc="9D16FC5C">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322B6"/>
    <w:multiLevelType w:val="multilevel"/>
    <w:tmpl w:val="D668F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E2E7F"/>
    <w:multiLevelType w:val="hybridMultilevel"/>
    <w:tmpl w:val="F4FC1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8D0786"/>
    <w:multiLevelType w:val="hybridMultilevel"/>
    <w:tmpl w:val="48182562"/>
    <w:lvl w:ilvl="0" w:tplc="04090001">
      <w:start w:val="1"/>
      <w:numFmt w:val="bullet"/>
      <w:lvlText w:val=""/>
      <w:lvlJc w:val="left"/>
      <w:pPr>
        <w:ind w:left="484"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0E1034ED"/>
    <w:multiLevelType w:val="hybridMultilevel"/>
    <w:tmpl w:val="53428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14EF0"/>
    <w:multiLevelType w:val="hybridMultilevel"/>
    <w:tmpl w:val="48AE9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27CBD"/>
    <w:multiLevelType w:val="hybridMultilevel"/>
    <w:tmpl w:val="6520F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17C69F8"/>
    <w:multiLevelType w:val="hybridMultilevel"/>
    <w:tmpl w:val="193A33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6003697"/>
    <w:multiLevelType w:val="hybridMultilevel"/>
    <w:tmpl w:val="BEA09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854B44"/>
    <w:multiLevelType w:val="hybridMultilevel"/>
    <w:tmpl w:val="5A2E1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5D3AB3"/>
    <w:multiLevelType w:val="hybridMultilevel"/>
    <w:tmpl w:val="6512B980"/>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11" w15:restartNumberingAfterBreak="0">
    <w:nsid w:val="1F164A5F"/>
    <w:multiLevelType w:val="hybridMultilevel"/>
    <w:tmpl w:val="D8A6E412"/>
    <w:lvl w:ilvl="0" w:tplc="0409000F">
      <w:start w:val="1"/>
      <w:numFmt w:val="decimal"/>
      <w:lvlText w:val="%1."/>
      <w:lvlJc w:val="left"/>
      <w:pPr>
        <w:ind w:left="1204" w:hanging="360"/>
      </w:pPr>
    </w:lvl>
    <w:lvl w:ilvl="1" w:tplc="04090019" w:tentative="1">
      <w:start w:val="1"/>
      <w:numFmt w:val="lowerLetter"/>
      <w:lvlText w:val="%2."/>
      <w:lvlJc w:val="left"/>
      <w:pPr>
        <w:ind w:left="1924" w:hanging="360"/>
      </w:pPr>
    </w:lvl>
    <w:lvl w:ilvl="2" w:tplc="0409001B" w:tentative="1">
      <w:start w:val="1"/>
      <w:numFmt w:val="lowerRoman"/>
      <w:lvlText w:val="%3."/>
      <w:lvlJc w:val="right"/>
      <w:pPr>
        <w:ind w:left="2644" w:hanging="180"/>
      </w:pPr>
    </w:lvl>
    <w:lvl w:ilvl="3" w:tplc="0409000F" w:tentative="1">
      <w:start w:val="1"/>
      <w:numFmt w:val="decimal"/>
      <w:lvlText w:val="%4."/>
      <w:lvlJc w:val="left"/>
      <w:pPr>
        <w:ind w:left="3364" w:hanging="360"/>
      </w:pPr>
    </w:lvl>
    <w:lvl w:ilvl="4" w:tplc="04090019" w:tentative="1">
      <w:start w:val="1"/>
      <w:numFmt w:val="lowerLetter"/>
      <w:lvlText w:val="%5."/>
      <w:lvlJc w:val="left"/>
      <w:pPr>
        <w:ind w:left="4084" w:hanging="360"/>
      </w:pPr>
    </w:lvl>
    <w:lvl w:ilvl="5" w:tplc="0409001B" w:tentative="1">
      <w:start w:val="1"/>
      <w:numFmt w:val="lowerRoman"/>
      <w:lvlText w:val="%6."/>
      <w:lvlJc w:val="right"/>
      <w:pPr>
        <w:ind w:left="4804" w:hanging="180"/>
      </w:pPr>
    </w:lvl>
    <w:lvl w:ilvl="6" w:tplc="0409000F" w:tentative="1">
      <w:start w:val="1"/>
      <w:numFmt w:val="decimal"/>
      <w:lvlText w:val="%7."/>
      <w:lvlJc w:val="left"/>
      <w:pPr>
        <w:ind w:left="5524" w:hanging="360"/>
      </w:pPr>
    </w:lvl>
    <w:lvl w:ilvl="7" w:tplc="04090019" w:tentative="1">
      <w:start w:val="1"/>
      <w:numFmt w:val="lowerLetter"/>
      <w:lvlText w:val="%8."/>
      <w:lvlJc w:val="left"/>
      <w:pPr>
        <w:ind w:left="6244" w:hanging="360"/>
      </w:pPr>
    </w:lvl>
    <w:lvl w:ilvl="8" w:tplc="0409001B" w:tentative="1">
      <w:start w:val="1"/>
      <w:numFmt w:val="lowerRoman"/>
      <w:lvlText w:val="%9."/>
      <w:lvlJc w:val="right"/>
      <w:pPr>
        <w:ind w:left="6964" w:hanging="180"/>
      </w:pPr>
    </w:lvl>
  </w:abstractNum>
  <w:abstractNum w:abstractNumId="12" w15:restartNumberingAfterBreak="0">
    <w:nsid w:val="218051F7"/>
    <w:multiLevelType w:val="hybridMultilevel"/>
    <w:tmpl w:val="EC82C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AC0866"/>
    <w:multiLevelType w:val="hybridMultilevel"/>
    <w:tmpl w:val="0DC83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75E13"/>
    <w:multiLevelType w:val="multilevel"/>
    <w:tmpl w:val="8B46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D00A6D"/>
    <w:multiLevelType w:val="hybridMultilevel"/>
    <w:tmpl w:val="4A1EE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BE49CA"/>
    <w:multiLevelType w:val="hybridMultilevel"/>
    <w:tmpl w:val="3F10B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A57998"/>
    <w:multiLevelType w:val="multilevel"/>
    <w:tmpl w:val="247C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8D07BB"/>
    <w:multiLevelType w:val="hybridMultilevel"/>
    <w:tmpl w:val="7E22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954527"/>
    <w:multiLevelType w:val="hybridMultilevel"/>
    <w:tmpl w:val="92F097B4"/>
    <w:lvl w:ilvl="0" w:tplc="620270A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34277769"/>
    <w:multiLevelType w:val="hybridMultilevel"/>
    <w:tmpl w:val="8F56734E"/>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21" w15:restartNumberingAfterBreak="0">
    <w:nsid w:val="348166DE"/>
    <w:multiLevelType w:val="hybridMultilevel"/>
    <w:tmpl w:val="1BF4B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66D3951"/>
    <w:multiLevelType w:val="hybridMultilevel"/>
    <w:tmpl w:val="2042F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575127"/>
    <w:multiLevelType w:val="multilevel"/>
    <w:tmpl w:val="FC2CD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2277F1"/>
    <w:multiLevelType w:val="hybridMultilevel"/>
    <w:tmpl w:val="73782DAA"/>
    <w:lvl w:ilvl="0" w:tplc="57A4921E">
      <w:start w:val="1"/>
      <w:numFmt w:val="decimal"/>
      <w:lvlText w:val="%1."/>
      <w:lvlJc w:val="left"/>
      <w:pPr>
        <w:ind w:left="4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11CA01C">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42C83AC">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97E636A">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F6A53E2">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8D02752">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52EA890">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F042588">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C4C6FA2">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3D7F6B97"/>
    <w:multiLevelType w:val="hybridMultilevel"/>
    <w:tmpl w:val="8B328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FC6883"/>
    <w:multiLevelType w:val="hybridMultilevel"/>
    <w:tmpl w:val="651A0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26E27EB"/>
    <w:multiLevelType w:val="hybridMultilevel"/>
    <w:tmpl w:val="8F4E14A2"/>
    <w:lvl w:ilvl="0" w:tplc="620270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8" w15:restartNumberingAfterBreak="0">
    <w:nsid w:val="43321ABD"/>
    <w:multiLevelType w:val="hybridMultilevel"/>
    <w:tmpl w:val="EE6C3562"/>
    <w:lvl w:ilvl="0" w:tplc="9D16FC5C">
      <w:numFmt w:val="bullet"/>
      <w:lvlText w:val="•"/>
      <w:lvlJc w:val="left"/>
      <w:pPr>
        <w:ind w:left="720" w:hanging="72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7E96AF0"/>
    <w:multiLevelType w:val="multilevel"/>
    <w:tmpl w:val="92E8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991154A"/>
    <w:multiLevelType w:val="hybridMultilevel"/>
    <w:tmpl w:val="E9CAA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99F2AE5"/>
    <w:multiLevelType w:val="hybridMultilevel"/>
    <w:tmpl w:val="9082603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B913AED"/>
    <w:multiLevelType w:val="hybridMultilevel"/>
    <w:tmpl w:val="A050B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F32D89"/>
    <w:multiLevelType w:val="hybridMultilevel"/>
    <w:tmpl w:val="AD565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8E0F37"/>
    <w:multiLevelType w:val="hybridMultilevel"/>
    <w:tmpl w:val="B706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B687B87"/>
    <w:multiLevelType w:val="hybridMultilevel"/>
    <w:tmpl w:val="CC427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D5F4BC0"/>
    <w:multiLevelType w:val="hybridMultilevel"/>
    <w:tmpl w:val="B952F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DF664BD"/>
    <w:multiLevelType w:val="hybridMultilevel"/>
    <w:tmpl w:val="E7F070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64D17BD6"/>
    <w:multiLevelType w:val="hybridMultilevel"/>
    <w:tmpl w:val="F84AE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30414B"/>
    <w:multiLevelType w:val="hybridMultilevel"/>
    <w:tmpl w:val="33E8BBD4"/>
    <w:lvl w:ilvl="0" w:tplc="9D16FC5C">
      <w:numFmt w:val="bullet"/>
      <w:lvlText w:val="•"/>
      <w:lvlJc w:val="left"/>
      <w:pPr>
        <w:ind w:left="1440" w:hanging="72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6C0275A"/>
    <w:multiLevelType w:val="hybridMultilevel"/>
    <w:tmpl w:val="C2BE6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9AC3374"/>
    <w:multiLevelType w:val="hybridMultilevel"/>
    <w:tmpl w:val="895628AC"/>
    <w:lvl w:ilvl="0" w:tplc="0409000F">
      <w:start w:val="1"/>
      <w:numFmt w:val="decimal"/>
      <w:lvlText w:val="%1."/>
      <w:lvlJc w:val="left"/>
      <w:pPr>
        <w:ind w:left="720" w:hanging="360"/>
      </w:pPr>
      <w:rPr>
        <w:rFonts w:hint="default"/>
      </w:rPr>
    </w:lvl>
    <w:lvl w:ilvl="1" w:tplc="B67AE8D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3208F4"/>
    <w:multiLevelType w:val="multilevel"/>
    <w:tmpl w:val="488441A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3" w15:restartNumberingAfterBreak="0">
    <w:nsid w:val="6D6C1503"/>
    <w:multiLevelType w:val="hybridMultilevel"/>
    <w:tmpl w:val="821AC36A"/>
    <w:lvl w:ilvl="0" w:tplc="0409000F">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717C6F16"/>
    <w:multiLevelType w:val="hybridMultilevel"/>
    <w:tmpl w:val="D87A4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735D65"/>
    <w:multiLevelType w:val="hybridMultilevel"/>
    <w:tmpl w:val="46849AF0"/>
    <w:lvl w:ilvl="0" w:tplc="620270A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AEE5EFF"/>
    <w:multiLevelType w:val="hybridMultilevel"/>
    <w:tmpl w:val="62107E58"/>
    <w:lvl w:ilvl="0" w:tplc="6EFC184E">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DBAE275E">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B154933A">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B40A94B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DA2627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79A658C6">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28AE0604">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70ED832">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86B8CFA8">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7" w15:restartNumberingAfterBreak="0">
    <w:nsid w:val="7BAC5131"/>
    <w:multiLevelType w:val="hybridMultilevel"/>
    <w:tmpl w:val="F07EA836"/>
    <w:lvl w:ilvl="0" w:tplc="9D16FC5C">
      <w:numFmt w:val="bullet"/>
      <w:lvlText w:val="•"/>
      <w:lvlJc w:val="left"/>
      <w:pPr>
        <w:ind w:left="720" w:hanging="720"/>
      </w:pPr>
      <w:rPr>
        <w:rFonts w:ascii="Times New Roman" w:eastAsiaTheme="minorEastAsia"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7C727468"/>
    <w:multiLevelType w:val="hybridMultilevel"/>
    <w:tmpl w:val="22EE6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FE0096D"/>
    <w:multiLevelType w:val="hybridMultilevel"/>
    <w:tmpl w:val="291EE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720011">
    <w:abstractNumId w:val="17"/>
  </w:num>
  <w:num w:numId="2" w16cid:durableId="944726977">
    <w:abstractNumId w:val="8"/>
  </w:num>
  <w:num w:numId="3" w16cid:durableId="22633558">
    <w:abstractNumId w:val="8"/>
  </w:num>
  <w:num w:numId="4" w16cid:durableId="29965072">
    <w:abstractNumId w:val="29"/>
  </w:num>
  <w:num w:numId="5" w16cid:durableId="395132139">
    <w:abstractNumId w:val="23"/>
  </w:num>
  <w:num w:numId="6" w16cid:durableId="65227288">
    <w:abstractNumId w:val="23"/>
  </w:num>
  <w:num w:numId="7" w16cid:durableId="118031469">
    <w:abstractNumId w:val="14"/>
  </w:num>
  <w:num w:numId="8" w16cid:durableId="1041906335">
    <w:abstractNumId w:val="1"/>
  </w:num>
  <w:num w:numId="9" w16cid:durableId="320163952">
    <w:abstractNumId w:val="1"/>
  </w:num>
  <w:num w:numId="10" w16cid:durableId="20530690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482426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4184616">
    <w:abstractNumId w:val="26"/>
  </w:num>
  <w:num w:numId="13" w16cid:durableId="1097559782">
    <w:abstractNumId w:val="34"/>
  </w:num>
  <w:num w:numId="14" w16cid:durableId="469834322">
    <w:abstractNumId w:val="35"/>
  </w:num>
  <w:num w:numId="15" w16cid:durableId="2021732300">
    <w:abstractNumId w:val="36"/>
  </w:num>
  <w:num w:numId="16" w16cid:durableId="709232823">
    <w:abstractNumId w:val="30"/>
  </w:num>
  <w:num w:numId="17" w16cid:durableId="720907609">
    <w:abstractNumId w:val="48"/>
  </w:num>
  <w:num w:numId="18" w16cid:durableId="238944871">
    <w:abstractNumId w:val="2"/>
  </w:num>
  <w:num w:numId="19" w16cid:durableId="136840557">
    <w:abstractNumId w:val="40"/>
  </w:num>
  <w:num w:numId="20" w16cid:durableId="1835100680">
    <w:abstractNumId w:val="5"/>
  </w:num>
  <w:num w:numId="21" w16cid:durableId="41289568">
    <w:abstractNumId w:val="49"/>
  </w:num>
  <w:num w:numId="22" w16cid:durableId="444541022">
    <w:abstractNumId w:val="33"/>
  </w:num>
  <w:num w:numId="23" w16cid:durableId="1698582408">
    <w:abstractNumId w:val="0"/>
  </w:num>
  <w:num w:numId="24" w16cid:durableId="1353998978">
    <w:abstractNumId w:val="39"/>
  </w:num>
  <w:num w:numId="25" w16cid:durableId="355008526">
    <w:abstractNumId w:val="28"/>
  </w:num>
  <w:num w:numId="26" w16cid:durableId="1408959012">
    <w:abstractNumId w:val="43"/>
  </w:num>
  <w:num w:numId="27" w16cid:durableId="282273256">
    <w:abstractNumId w:val="47"/>
  </w:num>
  <w:num w:numId="28" w16cid:durableId="2052725422">
    <w:abstractNumId w:val="18"/>
  </w:num>
  <w:num w:numId="29" w16cid:durableId="241524684">
    <w:abstractNumId w:val="32"/>
  </w:num>
  <w:num w:numId="30" w16cid:durableId="1215309210">
    <w:abstractNumId w:val="31"/>
  </w:num>
  <w:num w:numId="31" w16cid:durableId="17698101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0127291">
    <w:abstractNumId w:val="46"/>
  </w:num>
  <w:num w:numId="33" w16cid:durableId="35860317">
    <w:abstractNumId w:val="24"/>
  </w:num>
  <w:num w:numId="34" w16cid:durableId="1395352853">
    <w:abstractNumId w:val="3"/>
  </w:num>
  <w:num w:numId="35" w16cid:durableId="690497846">
    <w:abstractNumId w:val="20"/>
  </w:num>
  <w:num w:numId="36" w16cid:durableId="116338494">
    <w:abstractNumId w:val="10"/>
  </w:num>
  <w:num w:numId="37" w16cid:durableId="1943872804">
    <w:abstractNumId w:val="11"/>
  </w:num>
  <w:num w:numId="38" w16cid:durableId="2138329971">
    <w:abstractNumId w:val="22"/>
  </w:num>
  <w:num w:numId="39" w16cid:durableId="449709029">
    <w:abstractNumId w:val="4"/>
  </w:num>
  <w:num w:numId="40" w16cid:durableId="1919442617">
    <w:abstractNumId w:val="15"/>
  </w:num>
  <w:num w:numId="41" w16cid:durableId="1065251700">
    <w:abstractNumId w:val="44"/>
  </w:num>
  <w:num w:numId="42" w16cid:durableId="297345256">
    <w:abstractNumId w:val="9"/>
  </w:num>
  <w:num w:numId="43" w16cid:durableId="2045203601">
    <w:abstractNumId w:val="13"/>
  </w:num>
  <w:num w:numId="44" w16cid:durableId="917206999">
    <w:abstractNumId w:val="25"/>
  </w:num>
  <w:num w:numId="45" w16cid:durableId="1202783107">
    <w:abstractNumId w:val="12"/>
  </w:num>
  <w:num w:numId="46" w16cid:durableId="1838615683">
    <w:abstractNumId w:val="16"/>
  </w:num>
  <w:num w:numId="47" w16cid:durableId="411463760">
    <w:abstractNumId w:val="38"/>
  </w:num>
  <w:num w:numId="48" w16cid:durableId="1246114579">
    <w:abstractNumId w:val="41"/>
  </w:num>
  <w:num w:numId="49" w16cid:durableId="1398505230">
    <w:abstractNumId w:val="21"/>
  </w:num>
  <w:num w:numId="50" w16cid:durableId="1449547048">
    <w:abstractNumId w:val="6"/>
  </w:num>
  <w:num w:numId="51" w16cid:durableId="585967387">
    <w:abstractNumId w:val="8"/>
  </w:num>
  <w:num w:numId="52" w16cid:durableId="20490608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16430693">
    <w:abstractNumId w:val="45"/>
  </w:num>
  <w:num w:numId="54" w16cid:durableId="1037394200">
    <w:abstractNumId w:val="19"/>
  </w:num>
  <w:num w:numId="55" w16cid:durableId="365831443">
    <w:abstractNumId w:val="21"/>
  </w:num>
  <w:num w:numId="56" w16cid:durableId="1280599534">
    <w:abstractNumId w:val="27"/>
  </w:num>
  <w:num w:numId="57" w16cid:durableId="13577322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9E"/>
    <w:rsid w:val="00006A21"/>
    <w:rsid w:val="00007705"/>
    <w:rsid w:val="00014990"/>
    <w:rsid w:val="00014D4D"/>
    <w:rsid w:val="00016804"/>
    <w:rsid w:val="00032BD1"/>
    <w:rsid w:val="00046B71"/>
    <w:rsid w:val="00081541"/>
    <w:rsid w:val="00097F49"/>
    <w:rsid w:val="000A0032"/>
    <w:rsid w:val="000A236B"/>
    <w:rsid w:val="000C359B"/>
    <w:rsid w:val="000E5E2C"/>
    <w:rsid w:val="000E6557"/>
    <w:rsid w:val="000F6F1D"/>
    <w:rsid w:val="001126FA"/>
    <w:rsid w:val="00122360"/>
    <w:rsid w:val="001262F8"/>
    <w:rsid w:val="00127C80"/>
    <w:rsid w:val="00143ADB"/>
    <w:rsid w:val="001454BD"/>
    <w:rsid w:val="00153985"/>
    <w:rsid w:val="00157DC5"/>
    <w:rsid w:val="00180947"/>
    <w:rsid w:val="001839C0"/>
    <w:rsid w:val="00186059"/>
    <w:rsid w:val="001A299D"/>
    <w:rsid w:val="001A365C"/>
    <w:rsid w:val="001B5560"/>
    <w:rsid w:val="001C2138"/>
    <w:rsid w:val="001E6E26"/>
    <w:rsid w:val="001F6F76"/>
    <w:rsid w:val="00211025"/>
    <w:rsid w:val="0021311E"/>
    <w:rsid w:val="0022266F"/>
    <w:rsid w:val="002336C1"/>
    <w:rsid w:val="0025088B"/>
    <w:rsid w:val="00262ECE"/>
    <w:rsid w:val="002639E3"/>
    <w:rsid w:val="002757B7"/>
    <w:rsid w:val="00283E01"/>
    <w:rsid w:val="002C7100"/>
    <w:rsid w:val="002D7534"/>
    <w:rsid w:val="002E415E"/>
    <w:rsid w:val="002F308F"/>
    <w:rsid w:val="002F7624"/>
    <w:rsid w:val="00325F49"/>
    <w:rsid w:val="00327D0C"/>
    <w:rsid w:val="0034168C"/>
    <w:rsid w:val="00341978"/>
    <w:rsid w:val="003426E9"/>
    <w:rsid w:val="00346447"/>
    <w:rsid w:val="00364919"/>
    <w:rsid w:val="00386E58"/>
    <w:rsid w:val="003B69DE"/>
    <w:rsid w:val="003D61D0"/>
    <w:rsid w:val="003E23B5"/>
    <w:rsid w:val="003F0306"/>
    <w:rsid w:val="003F0597"/>
    <w:rsid w:val="003F4389"/>
    <w:rsid w:val="00400CB7"/>
    <w:rsid w:val="00403838"/>
    <w:rsid w:val="0040795C"/>
    <w:rsid w:val="00410369"/>
    <w:rsid w:val="00422222"/>
    <w:rsid w:val="00422408"/>
    <w:rsid w:val="004348BB"/>
    <w:rsid w:val="0045046B"/>
    <w:rsid w:val="0046147D"/>
    <w:rsid w:val="00470C6F"/>
    <w:rsid w:val="00476569"/>
    <w:rsid w:val="004805A4"/>
    <w:rsid w:val="004A2B95"/>
    <w:rsid w:val="004C4F1F"/>
    <w:rsid w:val="004C68FB"/>
    <w:rsid w:val="004C7086"/>
    <w:rsid w:val="004D3A48"/>
    <w:rsid w:val="004E0F06"/>
    <w:rsid w:val="004E2309"/>
    <w:rsid w:val="004F0E86"/>
    <w:rsid w:val="00505ECC"/>
    <w:rsid w:val="0053718A"/>
    <w:rsid w:val="005435AF"/>
    <w:rsid w:val="00546C9D"/>
    <w:rsid w:val="005700B5"/>
    <w:rsid w:val="0057669E"/>
    <w:rsid w:val="00584D68"/>
    <w:rsid w:val="00596B94"/>
    <w:rsid w:val="005C5516"/>
    <w:rsid w:val="005E4B9C"/>
    <w:rsid w:val="005F5F8B"/>
    <w:rsid w:val="005F64DF"/>
    <w:rsid w:val="0060182A"/>
    <w:rsid w:val="0060357A"/>
    <w:rsid w:val="006050C7"/>
    <w:rsid w:val="0061182B"/>
    <w:rsid w:val="006208B9"/>
    <w:rsid w:val="006538C6"/>
    <w:rsid w:val="006568A1"/>
    <w:rsid w:val="0066152B"/>
    <w:rsid w:val="006632AF"/>
    <w:rsid w:val="0067582B"/>
    <w:rsid w:val="006C15F8"/>
    <w:rsid w:val="006F1F19"/>
    <w:rsid w:val="0070101B"/>
    <w:rsid w:val="0070627B"/>
    <w:rsid w:val="00732D84"/>
    <w:rsid w:val="00752C44"/>
    <w:rsid w:val="007533A4"/>
    <w:rsid w:val="00760387"/>
    <w:rsid w:val="00767D7A"/>
    <w:rsid w:val="0077180D"/>
    <w:rsid w:val="0077644A"/>
    <w:rsid w:val="0079386E"/>
    <w:rsid w:val="007B22FC"/>
    <w:rsid w:val="007B35F9"/>
    <w:rsid w:val="007D2C0F"/>
    <w:rsid w:val="007D3249"/>
    <w:rsid w:val="007F52A5"/>
    <w:rsid w:val="0080113D"/>
    <w:rsid w:val="00806CB0"/>
    <w:rsid w:val="00813C9E"/>
    <w:rsid w:val="00821F27"/>
    <w:rsid w:val="00826562"/>
    <w:rsid w:val="008277A0"/>
    <w:rsid w:val="0083552B"/>
    <w:rsid w:val="0083715F"/>
    <w:rsid w:val="00845F5C"/>
    <w:rsid w:val="00864BF8"/>
    <w:rsid w:val="008712E8"/>
    <w:rsid w:val="008973D2"/>
    <w:rsid w:val="008B0ABE"/>
    <w:rsid w:val="008B3A07"/>
    <w:rsid w:val="008B4AAF"/>
    <w:rsid w:val="008B6564"/>
    <w:rsid w:val="008E3135"/>
    <w:rsid w:val="008E4962"/>
    <w:rsid w:val="00906BFB"/>
    <w:rsid w:val="00907DCF"/>
    <w:rsid w:val="00921D9B"/>
    <w:rsid w:val="00932F4F"/>
    <w:rsid w:val="009475BC"/>
    <w:rsid w:val="0095617E"/>
    <w:rsid w:val="00961125"/>
    <w:rsid w:val="00965E0D"/>
    <w:rsid w:val="009720A7"/>
    <w:rsid w:val="00975614"/>
    <w:rsid w:val="00980D03"/>
    <w:rsid w:val="00981850"/>
    <w:rsid w:val="009823FF"/>
    <w:rsid w:val="00984C1B"/>
    <w:rsid w:val="009955E6"/>
    <w:rsid w:val="009B2135"/>
    <w:rsid w:val="009C6461"/>
    <w:rsid w:val="009F0B29"/>
    <w:rsid w:val="009F0C35"/>
    <w:rsid w:val="009F55C8"/>
    <w:rsid w:val="009F640A"/>
    <w:rsid w:val="00A04A42"/>
    <w:rsid w:val="00A07477"/>
    <w:rsid w:val="00A1610B"/>
    <w:rsid w:val="00A21482"/>
    <w:rsid w:val="00A3101E"/>
    <w:rsid w:val="00A4103C"/>
    <w:rsid w:val="00A520DC"/>
    <w:rsid w:val="00A53BAF"/>
    <w:rsid w:val="00AA286F"/>
    <w:rsid w:val="00AB4203"/>
    <w:rsid w:val="00AB72E0"/>
    <w:rsid w:val="00AC1CC3"/>
    <w:rsid w:val="00AC6A18"/>
    <w:rsid w:val="00AE04AD"/>
    <w:rsid w:val="00AF2A35"/>
    <w:rsid w:val="00B14BEB"/>
    <w:rsid w:val="00B17508"/>
    <w:rsid w:val="00B24F78"/>
    <w:rsid w:val="00B30558"/>
    <w:rsid w:val="00B54010"/>
    <w:rsid w:val="00B65AF6"/>
    <w:rsid w:val="00B6692E"/>
    <w:rsid w:val="00B6796C"/>
    <w:rsid w:val="00B921E5"/>
    <w:rsid w:val="00B93A5F"/>
    <w:rsid w:val="00B957D0"/>
    <w:rsid w:val="00BB1D26"/>
    <w:rsid w:val="00BD0883"/>
    <w:rsid w:val="00BF7A45"/>
    <w:rsid w:val="00C00D21"/>
    <w:rsid w:val="00C04FC2"/>
    <w:rsid w:val="00C15B1E"/>
    <w:rsid w:val="00C17762"/>
    <w:rsid w:val="00C31509"/>
    <w:rsid w:val="00C33B64"/>
    <w:rsid w:val="00C34C9E"/>
    <w:rsid w:val="00C363CB"/>
    <w:rsid w:val="00C4766E"/>
    <w:rsid w:val="00C5712E"/>
    <w:rsid w:val="00C64A26"/>
    <w:rsid w:val="00C95E70"/>
    <w:rsid w:val="00CA1DB6"/>
    <w:rsid w:val="00CB6682"/>
    <w:rsid w:val="00CC2393"/>
    <w:rsid w:val="00CC4CBA"/>
    <w:rsid w:val="00CD4A37"/>
    <w:rsid w:val="00CF0C56"/>
    <w:rsid w:val="00D12730"/>
    <w:rsid w:val="00D15247"/>
    <w:rsid w:val="00D17FBE"/>
    <w:rsid w:val="00D22E35"/>
    <w:rsid w:val="00D5095E"/>
    <w:rsid w:val="00D56089"/>
    <w:rsid w:val="00D63776"/>
    <w:rsid w:val="00D751FA"/>
    <w:rsid w:val="00D86EBE"/>
    <w:rsid w:val="00D9000D"/>
    <w:rsid w:val="00DB5C99"/>
    <w:rsid w:val="00DC2744"/>
    <w:rsid w:val="00DD023E"/>
    <w:rsid w:val="00E040AB"/>
    <w:rsid w:val="00E12F6B"/>
    <w:rsid w:val="00E21ABF"/>
    <w:rsid w:val="00E25DBA"/>
    <w:rsid w:val="00E6364B"/>
    <w:rsid w:val="00E74904"/>
    <w:rsid w:val="00E94D5A"/>
    <w:rsid w:val="00EB3271"/>
    <w:rsid w:val="00ED739E"/>
    <w:rsid w:val="00EE5780"/>
    <w:rsid w:val="00F0502E"/>
    <w:rsid w:val="00F17E89"/>
    <w:rsid w:val="00F360B4"/>
    <w:rsid w:val="00F446FD"/>
    <w:rsid w:val="00F47338"/>
    <w:rsid w:val="00F55FEE"/>
    <w:rsid w:val="00F613E1"/>
    <w:rsid w:val="00F624CC"/>
    <w:rsid w:val="00F954D4"/>
    <w:rsid w:val="00FA2D17"/>
    <w:rsid w:val="00FA7E64"/>
    <w:rsid w:val="00FB1C08"/>
    <w:rsid w:val="00FD2341"/>
    <w:rsid w:val="00FD2D28"/>
    <w:rsid w:val="00FE5F8E"/>
    <w:rsid w:val="00FE665D"/>
    <w:rsid w:val="04AB81DC"/>
    <w:rsid w:val="0A2186AF"/>
    <w:rsid w:val="4EBCE70F"/>
    <w:rsid w:val="5A986395"/>
    <w:rsid w:val="5BD5B5A1"/>
    <w:rsid w:val="66CED92F"/>
    <w:rsid w:val="6D8C2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72D37"/>
  <w15:docId w15:val="{46EFD9EB-2EB6-49CC-B77F-23A643ED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A48"/>
    <w:rPr>
      <w:sz w:val="24"/>
      <w:szCs w:val="24"/>
    </w:rPr>
  </w:style>
  <w:style w:type="paragraph" w:styleId="Heading1">
    <w:name w:val="heading 1"/>
    <w:basedOn w:val="Normal"/>
    <w:next w:val="Normal"/>
    <w:link w:val="Heading1Char"/>
    <w:qFormat/>
    <w:locked/>
    <w:rsid w:val="00546C9D"/>
    <w:pPr>
      <w:keepNext/>
      <w:keepLines/>
      <w:outlineLvl w:val="0"/>
    </w:pPr>
    <w:rPr>
      <w:rFonts w:eastAsiaTheme="majorEastAsia" w:cstheme="majorBidi"/>
      <w:b/>
      <w:color w:val="000000" w:themeColor="text1"/>
      <w:sz w:val="36"/>
      <w:szCs w:val="32"/>
    </w:rPr>
  </w:style>
  <w:style w:type="paragraph" w:styleId="Heading2">
    <w:name w:val="heading 2"/>
    <w:basedOn w:val="Normal"/>
    <w:next w:val="Normal"/>
    <w:link w:val="Heading2Char"/>
    <w:unhideWhenUsed/>
    <w:qFormat/>
    <w:locked/>
    <w:rsid w:val="00AA286F"/>
    <w:pPr>
      <w:keepNext/>
      <w:keepLines/>
      <w:outlineLvl w:val="1"/>
    </w:pPr>
    <w:rPr>
      <w:rFonts w:eastAsiaTheme="majorEastAsia" w:cstheme="majorBidi"/>
      <w:b/>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Times New Roman" w:hAnsi="Times New Roman" w:cs="Times New Roman" w:hint="default"/>
      <w:color w:val="800000"/>
      <w:u w:val="single"/>
    </w:rPr>
  </w:style>
  <w:style w:type="character" w:styleId="FollowedHyperlink">
    <w:name w:val="FollowedHyperlink"/>
    <w:basedOn w:val="DefaultParagraphFont"/>
    <w:uiPriority w:val="99"/>
    <w:semiHidden/>
    <w:unhideWhenUsed/>
    <w:rPr>
      <w:rFonts w:ascii="Times New Roman" w:hAnsi="Times New Roman" w:cs="Times New Roman" w:hint="default"/>
      <w:color w:val="auto"/>
      <w:u w:val="single"/>
    </w:rPr>
  </w:style>
  <w:style w:type="paragraph" w:styleId="NormalWeb">
    <w:name w:val="Normal (Web)"/>
    <w:basedOn w:val="Normal"/>
    <w:uiPriority w:val="99"/>
    <w:semiHidden/>
    <w:unhideWhenUsed/>
    <w:pPr>
      <w:spacing w:before="100" w:beforeAutospacing="1" w:after="100" w:afterAutospacing="1"/>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semiHidden/>
    <w:lock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sz w:val="24"/>
      <w:szCs w:val="24"/>
    </w:rPr>
  </w:style>
  <w:style w:type="paragraph" w:styleId="PlainText">
    <w:name w:val="Plain Text"/>
    <w:basedOn w:val="Normal"/>
    <w:link w:val="PlainTextChar"/>
    <w:uiPriority w:val="99"/>
    <w:semiHidden/>
    <w:unhideWhenUsed/>
    <w:rPr>
      <w:rFonts w:ascii="Courier New" w:hAnsi="Courier New"/>
      <w:sz w:val="20"/>
      <w:szCs w:val="20"/>
    </w:rPr>
  </w:style>
  <w:style w:type="character" w:customStyle="1" w:styleId="PlainTextChar">
    <w:name w:val="Plain Text Char"/>
    <w:basedOn w:val="DefaultParagraphFont"/>
    <w:link w:val="PlainText"/>
    <w:semiHidden/>
    <w:locked/>
    <w:rPr>
      <w:rFonts w:ascii="Courier New" w:hAnsi="Courier New" w:cs="Courier New" w:hint="defaul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character" w:styleId="FootnoteReference">
    <w:name w:val="footnote reference"/>
    <w:semiHidden/>
    <w:unhideWhenUsed/>
    <w:rPr>
      <w:vertAlign w:val="superscript"/>
    </w:rPr>
  </w:style>
  <w:style w:type="character" w:styleId="PlaceholderText">
    <w:name w:val="Placeholder Text"/>
    <w:basedOn w:val="DefaultParagraphFont"/>
    <w:uiPriority w:val="99"/>
    <w:semiHidden/>
    <w:rPr>
      <w:color w:val="808080"/>
    </w:rPr>
  </w:style>
  <w:style w:type="character" w:customStyle="1" w:styleId="Style1">
    <w:name w:val="Style1"/>
    <w:basedOn w:val="DefaultParagraphFont"/>
    <w:uiPriority w:val="1"/>
    <w:qFormat/>
    <w:rPr>
      <w:rFonts w:ascii="Times New Roman" w:hAnsi="Times New Roman" w:cs="Times New Roman" w:hint="default"/>
      <w:b/>
      <w:bCs w:val="0"/>
      <w:sz w:val="24"/>
    </w:rPr>
  </w:style>
  <w:style w:type="character" w:customStyle="1" w:styleId="Style2">
    <w:name w:val="Style2"/>
    <w:basedOn w:val="DefaultParagraphFont"/>
    <w:uiPriority w:val="1"/>
    <w:qFormat/>
    <w:rPr>
      <w:rFonts w:ascii="Times New Roman" w:hAnsi="Times New Roman" w:cs="Times New Roman" w:hint="default"/>
      <w:sz w:val="24"/>
    </w:rPr>
  </w:style>
  <w:style w:type="table" w:styleId="TableSimple1">
    <w:name w:val="Table Simple 1"/>
    <w:basedOn w:val="TableNormal"/>
    <w:uiPriority w:val="99"/>
    <w:semiHidden/>
    <w:unhideWhenUsed/>
    <w:tblPr>
      <w:tblInd w:w="0" w:type="nil"/>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styleId="TableGrid">
    <w:name w:val="Table Grid"/>
    <w:basedOn w:val="TableNormal"/>
    <w:lock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113714114msonormal">
    <w:name w:val="yiv4113714114msonormal"/>
    <w:basedOn w:val="Normal"/>
    <w:rsid w:val="00D86EBE"/>
    <w:pPr>
      <w:spacing w:before="100" w:beforeAutospacing="1" w:after="100" w:afterAutospacing="1"/>
    </w:pPr>
  </w:style>
  <w:style w:type="character" w:styleId="UnresolvedMention">
    <w:name w:val="Unresolved Mention"/>
    <w:basedOn w:val="DefaultParagraphFont"/>
    <w:uiPriority w:val="99"/>
    <w:semiHidden/>
    <w:unhideWhenUsed/>
    <w:rsid w:val="00153985"/>
    <w:rPr>
      <w:color w:val="605E5C"/>
      <w:shd w:val="clear" w:color="auto" w:fill="E1DFDD"/>
    </w:rPr>
  </w:style>
  <w:style w:type="character" w:customStyle="1" w:styleId="markvswjsjjio">
    <w:name w:val="markvswjsjjio"/>
    <w:basedOn w:val="DefaultParagraphFont"/>
    <w:rsid w:val="00FA2D17"/>
  </w:style>
  <w:style w:type="paragraph" w:styleId="ListParagraph">
    <w:name w:val="List Paragraph"/>
    <w:basedOn w:val="Normal"/>
    <w:uiPriority w:val="34"/>
    <w:qFormat/>
    <w:rsid w:val="0070627B"/>
    <w:pPr>
      <w:ind w:left="720"/>
      <w:contextualSpacing/>
    </w:pPr>
  </w:style>
  <w:style w:type="character" w:customStyle="1" w:styleId="Heading1Char">
    <w:name w:val="Heading 1 Char"/>
    <w:basedOn w:val="DefaultParagraphFont"/>
    <w:link w:val="Heading1"/>
    <w:rsid w:val="00546C9D"/>
    <w:rPr>
      <w:rFonts w:eastAsiaTheme="majorEastAsia" w:cstheme="majorBidi"/>
      <w:b/>
      <w:color w:val="000000" w:themeColor="text1"/>
      <w:sz w:val="36"/>
      <w:szCs w:val="32"/>
    </w:rPr>
  </w:style>
  <w:style w:type="character" w:customStyle="1" w:styleId="Heading2Char">
    <w:name w:val="Heading 2 Char"/>
    <w:basedOn w:val="DefaultParagraphFont"/>
    <w:link w:val="Heading2"/>
    <w:rsid w:val="00AA286F"/>
    <w:rPr>
      <w:rFonts w:eastAsiaTheme="majorEastAsia" w:cstheme="majorBidi"/>
      <w:b/>
      <w:sz w:val="28"/>
      <w:szCs w:val="26"/>
    </w:rPr>
  </w:style>
  <w:style w:type="paragraph" w:styleId="BodyTextIndent">
    <w:name w:val="Body Text Indent"/>
    <w:basedOn w:val="Normal"/>
    <w:link w:val="BodyTextIndentChar"/>
    <w:semiHidden/>
    <w:unhideWhenUsed/>
    <w:rsid w:val="00F446FD"/>
    <w:pPr>
      <w:tabs>
        <w:tab w:val="left" w:pos="1620"/>
        <w:tab w:val="right" w:pos="6660"/>
        <w:tab w:val="right" w:pos="7200"/>
      </w:tabs>
      <w:ind w:left="1620" w:hanging="1620"/>
      <w:jc w:val="both"/>
    </w:pPr>
    <w:rPr>
      <w:rFonts w:ascii="Arial" w:eastAsia="Times New Roman" w:hAnsi="Arial"/>
      <w:sz w:val="22"/>
      <w:szCs w:val="20"/>
    </w:rPr>
  </w:style>
  <w:style w:type="character" w:customStyle="1" w:styleId="BodyTextIndentChar">
    <w:name w:val="Body Text Indent Char"/>
    <w:basedOn w:val="DefaultParagraphFont"/>
    <w:link w:val="BodyTextIndent"/>
    <w:semiHidden/>
    <w:rsid w:val="00F446FD"/>
    <w:rPr>
      <w:rFonts w:ascii="Arial" w:eastAsia="Times New Roman" w:hAnsi="Arial"/>
      <w:sz w:val="22"/>
    </w:rPr>
  </w:style>
  <w:style w:type="table" w:styleId="TableGridLight">
    <w:name w:val="Grid Table Light"/>
    <w:basedOn w:val="TableNormal"/>
    <w:uiPriority w:val="40"/>
    <w:rsid w:val="0060357A"/>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7644A"/>
    <w:pPr>
      <w:spacing w:after="120"/>
    </w:pPr>
  </w:style>
  <w:style w:type="character" w:customStyle="1" w:styleId="BodyTextChar">
    <w:name w:val="Body Text Char"/>
    <w:basedOn w:val="DefaultParagraphFont"/>
    <w:link w:val="BodyText"/>
    <w:uiPriority w:val="99"/>
    <w:semiHidden/>
    <w:rsid w:val="007764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788629">
      <w:bodyDiv w:val="1"/>
      <w:marLeft w:val="0"/>
      <w:marRight w:val="0"/>
      <w:marTop w:val="0"/>
      <w:marBottom w:val="0"/>
      <w:divBdr>
        <w:top w:val="none" w:sz="0" w:space="0" w:color="auto"/>
        <w:left w:val="none" w:sz="0" w:space="0" w:color="auto"/>
        <w:bottom w:val="none" w:sz="0" w:space="0" w:color="auto"/>
        <w:right w:val="none" w:sz="0" w:space="0" w:color="auto"/>
      </w:divBdr>
    </w:div>
    <w:div w:id="134744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ds.rutgers.edu/" TargetMode="External"/><Relationship Id="rId18" Type="http://schemas.openxmlformats.org/officeDocument/2006/relationships/hyperlink" Target="http://inclusion.rutgers.edu/report-bias-incident/" TargetMode="External"/><Relationship Id="rId26" Type="http://schemas.openxmlformats.org/officeDocument/2006/relationships/hyperlink" Target="http://ruoffcampus.rutgers.edu/food/" TargetMode="External"/><Relationship Id="rId3" Type="http://schemas.openxmlformats.org/officeDocument/2006/relationships/styles" Target="styles.xml"/><Relationship Id="rId21" Type="http://schemas.openxmlformats.org/officeDocument/2006/relationships/hyperlink" Target="https://ods.rutgers.edu/" TargetMode="External"/><Relationship Id="rId7" Type="http://schemas.openxmlformats.org/officeDocument/2006/relationships/endnotes" Target="endnotes.xml"/><Relationship Id="rId12" Type="http://schemas.openxmlformats.org/officeDocument/2006/relationships/hyperlink" Target="https://ods.rutgers.edu/students/getting-registered" TargetMode="External"/><Relationship Id="rId17" Type="http://schemas.openxmlformats.org/officeDocument/2006/relationships/hyperlink" Target="https://academicintegrity.rutgers.edu/sites/default/files/pdfs/current.pdf" TargetMode="External"/><Relationship Id="rId25" Type="http://schemas.openxmlformats.org/officeDocument/2006/relationships/hyperlink" Target="https://health.rutgers.edu/health-education-and-promotion/self-help/self-help-app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finalexams.rutgers.edu/" TargetMode="External"/><Relationship Id="rId20" Type="http://schemas.openxmlformats.org/officeDocument/2006/relationships/hyperlink" Target="https://vpva.rutgers.ed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ds.rutgers.edu/" TargetMode="External"/><Relationship Id="rId24" Type="http://schemas.openxmlformats.org/officeDocument/2006/relationships/hyperlink" Target="https://health.rutgers.edu/health-education-and-promotion/health-promotion-peer-education/wellness-coaching"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doi.org/10.48558/0WX6-ZG74" TargetMode="External"/><Relationship Id="rId23" Type="http://schemas.openxmlformats.org/officeDocument/2006/relationships/hyperlink" Target="http://health.rutgers.edu/do-something-to-help/" TargetMode="External"/><Relationship Id="rId28" Type="http://schemas.openxmlformats.org/officeDocument/2006/relationships/header" Target="header1.xml"/><Relationship Id="rId10" Type="http://schemas.openxmlformats.org/officeDocument/2006/relationships/hyperlink" Target="https://ods.rutgers.edu/students/getting-registered" TargetMode="External"/><Relationship Id="rId19" Type="http://schemas.openxmlformats.org/officeDocument/2006/relationships/hyperlink" Target="http://www.rhscaps.rutgers.ed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rpil.guran@rutgers.edu" TargetMode="External"/><Relationship Id="rId14" Type="http://schemas.openxmlformats.org/officeDocument/2006/relationships/hyperlink" Target="https://doi.org/10.1177/08933189221095770" TargetMode="External"/><Relationship Id="rId22" Type="http://schemas.openxmlformats.org/officeDocument/2006/relationships/hyperlink" Target="https://ods.rutgers.edu/students/documentation-guidelines" TargetMode="External"/><Relationship Id="rId27" Type="http://schemas.openxmlformats.org/officeDocument/2006/relationships/hyperlink" Target="https://deanofstudents.rutgers.edu/" TargetMode="External"/><Relationship Id="rId30" Type="http://schemas.openxmlformats.org/officeDocument/2006/relationships/header" Target="header2.xml"/><Relationship Id="rId8" Type="http://schemas.openxmlformats.org/officeDocument/2006/relationships/hyperlink" Target="https://classes.rutgers.edu/s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inalexams.rutgers.ed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985A70E949455D88F9AB4C3E24591D"/>
        <w:category>
          <w:name w:val="General"/>
          <w:gallery w:val="placeholder"/>
        </w:category>
        <w:types>
          <w:type w:val="bbPlcHdr"/>
        </w:types>
        <w:behaviors>
          <w:behavior w:val="content"/>
        </w:behaviors>
        <w:guid w:val="{6DFE4188-A956-4D95-873E-025D4379BA93}"/>
      </w:docPartPr>
      <w:docPartBody>
        <w:p w:rsidR="009E18DB" w:rsidRDefault="00D27C9D" w:rsidP="00D27C9D">
          <w:pPr>
            <w:pStyle w:val="B3985A70E949455D88F9AB4C3E24591D"/>
          </w:pPr>
          <w:r>
            <w:rPr>
              <w:rStyle w:val="PlaceholderText"/>
            </w:rPr>
            <w:t>Click here to enter course website and other online tools; texts (include ISBN); and other resources. ‘Return adds a new line</w:t>
          </w:r>
        </w:p>
      </w:docPartBody>
    </w:docPart>
    <w:docPart>
      <w:docPartPr>
        <w:name w:val="DefaultPlaceholder_1081868574"/>
        <w:category>
          <w:name w:val="General"/>
          <w:gallery w:val="placeholder"/>
        </w:category>
        <w:types>
          <w:type w:val="bbPlcHdr"/>
        </w:types>
        <w:behaviors>
          <w:behavior w:val="content"/>
        </w:behaviors>
        <w:guid w:val="{C0AF6DE5-B19F-48F0-BDFB-62F35F2F2232}"/>
      </w:docPartPr>
      <w:docPartBody>
        <w:p w:rsidR="009E18DB" w:rsidRDefault="0066152B">
          <w:pPr>
            <w:pStyle w:val="DefaultPlaceholder1081868574"/>
          </w:pPr>
          <w:r>
            <w:rPr>
              <w:rStyle w:val="PlaceholderText"/>
              <w:rFonts w:asciiTheme="minorHAnsi" w:hAnsiTheme="minorHAnsi" w:cstheme="minorBidi"/>
              <w:sz w:val="22"/>
              <w:szCs w:val="22"/>
            </w:rPr>
            <w:t>Click here to enter text.</w:t>
          </w:r>
        </w:p>
      </w:docPartBody>
    </w:docPart>
    <w:docPart>
      <w:docPartPr>
        <w:name w:val="600E08D02C5B45D984BDDC84F6F5E45D"/>
        <w:category>
          <w:name w:val="General"/>
          <w:gallery w:val="placeholder"/>
        </w:category>
        <w:types>
          <w:type w:val="bbPlcHdr"/>
        </w:types>
        <w:behaviors>
          <w:behavior w:val="content"/>
        </w:behaviors>
        <w:guid w:val="{1C684C55-A2A8-42A7-AF95-6E112E0BA29B}"/>
      </w:docPartPr>
      <w:docPartBody>
        <w:p w:rsidR="001D1FA4" w:rsidRDefault="00D27C9D" w:rsidP="00D27C9D">
          <w:pPr>
            <w:pStyle w:val="600E08D02C5B45D984BDDC84F6F5E45D"/>
          </w:pPr>
          <w:r w:rsidRPr="004C68FB">
            <w:rPr>
              <w:rStyle w:val="Style2"/>
            </w:rPr>
            <w:t xml:space="preserve">Online Final exam Schedule: </w:t>
          </w:r>
          <w:hyperlink r:id="rId5" w:history="1">
            <w:r w:rsidRPr="004C68FB">
              <w:rPr>
                <w:rStyle w:val="Hyperlink"/>
                <w:rFonts w:ascii="Arial" w:hAnsi="Arial" w:cs="Arial"/>
                <w:sz w:val="20"/>
                <w:szCs w:val="22"/>
              </w:rPr>
              <w:t>http://finalexams.rutgers.edu/</w:t>
            </w:r>
          </w:hyperlink>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03697"/>
    <w:multiLevelType w:val="hybridMultilevel"/>
    <w:tmpl w:val="C3BEC9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3267451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52B"/>
    <w:rsid w:val="00040BD7"/>
    <w:rsid w:val="00053A5B"/>
    <w:rsid w:val="00081541"/>
    <w:rsid w:val="000E5E2C"/>
    <w:rsid w:val="0013104B"/>
    <w:rsid w:val="00143ADB"/>
    <w:rsid w:val="001540FF"/>
    <w:rsid w:val="001B5560"/>
    <w:rsid w:val="001D1FA4"/>
    <w:rsid w:val="001D7E7F"/>
    <w:rsid w:val="001E5A75"/>
    <w:rsid w:val="0021311E"/>
    <w:rsid w:val="00226DD4"/>
    <w:rsid w:val="00262ECE"/>
    <w:rsid w:val="002903EE"/>
    <w:rsid w:val="002D3A2F"/>
    <w:rsid w:val="002E7991"/>
    <w:rsid w:val="00326AD4"/>
    <w:rsid w:val="00346447"/>
    <w:rsid w:val="00357C51"/>
    <w:rsid w:val="0037072B"/>
    <w:rsid w:val="0037759D"/>
    <w:rsid w:val="003B0B48"/>
    <w:rsid w:val="0040795C"/>
    <w:rsid w:val="00407A73"/>
    <w:rsid w:val="00434A3D"/>
    <w:rsid w:val="00476569"/>
    <w:rsid w:val="00511278"/>
    <w:rsid w:val="00556A11"/>
    <w:rsid w:val="00593B17"/>
    <w:rsid w:val="0066152B"/>
    <w:rsid w:val="00664607"/>
    <w:rsid w:val="00682468"/>
    <w:rsid w:val="006A7D0E"/>
    <w:rsid w:val="00740CE8"/>
    <w:rsid w:val="00784140"/>
    <w:rsid w:val="007E458E"/>
    <w:rsid w:val="00825746"/>
    <w:rsid w:val="008634E5"/>
    <w:rsid w:val="008A7AAD"/>
    <w:rsid w:val="0096771A"/>
    <w:rsid w:val="00976B76"/>
    <w:rsid w:val="009A52ED"/>
    <w:rsid w:val="009E18DB"/>
    <w:rsid w:val="00A10683"/>
    <w:rsid w:val="00A4103C"/>
    <w:rsid w:val="00AA4142"/>
    <w:rsid w:val="00AB4203"/>
    <w:rsid w:val="00AE05C8"/>
    <w:rsid w:val="00AF5B28"/>
    <w:rsid w:val="00B937AB"/>
    <w:rsid w:val="00B94D71"/>
    <w:rsid w:val="00C0118E"/>
    <w:rsid w:val="00C31509"/>
    <w:rsid w:val="00C31A70"/>
    <w:rsid w:val="00C53C52"/>
    <w:rsid w:val="00D27C9D"/>
    <w:rsid w:val="00DA174F"/>
    <w:rsid w:val="00DD692D"/>
    <w:rsid w:val="00DE1F5D"/>
    <w:rsid w:val="00E85E87"/>
    <w:rsid w:val="00EB4B47"/>
    <w:rsid w:val="00F122D4"/>
    <w:rsid w:val="00F35DA5"/>
    <w:rsid w:val="00FD5B80"/>
    <w:rsid w:val="00FE6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27C9D"/>
    <w:pPr>
      <w:keepNext/>
      <w:keepLines/>
      <w:spacing w:after="0" w:line="240" w:lineRule="auto"/>
      <w:outlineLvl w:val="0"/>
    </w:pPr>
    <w:rPr>
      <w:rFonts w:ascii="Times New Roman" w:eastAsiaTheme="majorEastAsia" w:hAnsi="Times New Roman" w:cstheme="majorBidi"/>
      <w:b/>
      <w:color w:val="000000" w:themeColor="text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E87"/>
  </w:style>
  <w:style w:type="paragraph" w:customStyle="1" w:styleId="DefaultPlaceholder1081868574">
    <w:name w:val="DefaultPlaceholder_1081868574"/>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D27C9D"/>
    <w:rPr>
      <w:rFonts w:ascii="Times New Roman" w:hAnsi="Times New Roman" w:cs="Times New Roman" w:hint="default"/>
      <w:color w:val="800000"/>
      <w:u w:val="single"/>
    </w:rPr>
  </w:style>
  <w:style w:type="character" w:customStyle="1" w:styleId="Style2">
    <w:name w:val="Style2"/>
    <w:basedOn w:val="DefaultParagraphFont"/>
    <w:uiPriority w:val="1"/>
    <w:qFormat/>
    <w:rsid w:val="00D27C9D"/>
    <w:rPr>
      <w:rFonts w:ascii="Times New Roman" w:hAnsi="Times New Roman" w:cs="Times New Roman" w:hint="default"/>
      <w:sz w:val="24"/>
    </w:rPr>
  </w:style>
  <w:style w:type="table" w:styleId="TableGrid">
    <w:name w:val="Table Grid"/>
    <w:basedOn w:val="TableNormal"/>
    <w:rsid w:val="009E18D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7C9D"/>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D27C9D"/>
    <w:rPr>
      <w:rFonts w:ascii="Times New Roman" w:eastAsiaTheme="majorEastAsia" w:hAnsi="Times New Roman" w:cstheme="majorBidi"/>
      <w:b/>
      <w:color w:val="000000" w:themeColor="text1"/>
      <w:sz w:val="36"/>
      <w:szCs w:val="32"/>
    </w:rPr>
  </w:style>
  <w:style w:type="paragraph" w:customStyle="1" w:styleId="B3985A70E949455D88F9AB4C3E24591D">
    <w:name w:val="B3985A70E949455D88F9AB4C3E24591D"/>
    <w:rsid w:val="00D27C9D"/>
    <w:pPr>
      <w:spacing w:after="0" w:line="240" w:lineRule="auto"/>
    </w:pPr>
    <w:rPr>
      <w:rFonts w:ascii="Times New Roman" w:eastAsia="Times New Roman" w:hAnsi="Times New Roman" w:cs="Times New Roman"/>
      <w:sz w:val="24"/>
      <w:szCs w:val="24"/>
    </w:rPr>
  </w:style>
  <w:style w:type="paragraph" w:customStyle="1" w:styleId="600E08D02C5B45D984BDDC84F6F5E45D">
    <w:name w:val="600E08D02C5B45D984BDDC84F6F5E45D"/>
    <w:rsid w:val="00D27C9D"/>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E6C70-3C56-4F5F-B615-65986920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Pages>
  <Words>3548</Words>
  <Characters>20224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SEBS Syllabus Template</vt:lpstr>
    </vt:vector>
  </TitlesOfParts>
  <Company/>
  <LinksUpToDate>false</LinksUpToDate>
  <CharactersWithSpaces>23725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SEBS Syllabus Template</dc:title>
  <dc:creator/>
  <cp:lastModifiedBy>Elise Yu</cp:lastModifiedBy>
  <cp:revision>18</cp:revision>
  <dcterms:created xsi:type="dcterms:W3CDTF">2026-01-14T20:34:00Z</dcterms:created>
  <dcterms:modified xsi:type="dcterms:W3CDTF">2026-03-02T07:08:00Z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dcf8c2be4ee9a4864de0f9c94b87441893ac81dd921fc8b4ef9fe576df0287a5</vt:lpwstr>
  </property>
</Properties>
</file>