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7D74FEB4" w:rsidR="0077180D" w:rsidRDefault="003F4389" w:rsidP="00546C9D">
      <w:r>
        <w:rPr>
          <w:rFonts w:hint="eastAsia"/>
          <w:lang w:eastAsia="zh-CN"/>
        </w:rPr>
        <w:t>11:373:</w:t>
      </w:r>
      <w:r w:rsidR="00050BF1">
        <w:rPr>
          <w:lang w:eastAsia="zh-CN"/>
        </w:rPr>
        <w:t>32</w:t>
      </w:r>
      <w:r w:rsidR="006803D5">
        <w:rPr>
          <w:lang w:eastAsia="zh-CN"/>
        </w:rPr>
        <w:t>3</w:t>
      </w:r>
    </w:p>
    <w:p w14:paraId="5AD786FF" w14:textId="06DF0697" w:rsidR="0060357A" w:rsidRDefault="006803D5" w:rsidP="00546C9D">
      <w:pPr>
        <w:rPr>
          <w:rFonts w:eastAsiaTheme="majorEastAsia" w:cstheme="majorBidi"/>
          <w:b/>
          <w:color w:val="000000" w:themeColor="text1"/>
          <w:sz w:val="36"/>
          <w:szCs w:val="32"/>
        </w:rPr>
      </w:pPr>
      <w:r w:rsidRPr="006803D5">
        <w:rPr>
          <w:rFonts w:eastAsiaTheme="majorEastAsia" w:cstheme="majorBidi"/>
          <w:b/>
          <w:color w:val="000000" w:themeColor="text1"/>
          <w:sz w:val="36"/>
          <w:szCs w:val="32"/>
        </w:rPr>
        <w:t>Agriculture and Food Policy</w:t>
      </w:r>
    </w:p>
    <w:p w14:paraId="3EDC26ED" w14:textId="77777777" w:rsidR="006803D5" w:rsidRDefault="006803D5"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130032B7"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6803D5" w:rsidRPr="006803D5">
        <w:t>11:373:121 or 01:220:102</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01DAE2BC" w14:textId="07A8BD0A" w:rsidR="006803D5" w:rsidRPr="006803D5" w:rsidRDefault="00A07477">
      <w:pPr>
        <w:rPr>
          <w:lang w:eastAsia="zh-CN"/>
        </w:rPr>
      </w:pPr>
      <w:r>
        <w:rPr>
          <w:bCs/>
        </w:rPr>
        <w:t>Instructor(s):</w:t>
      </w:r>
      <w:r w:rsidR="005700B5" w:rsidRPr="005700B5">
        <w:t xml:space="preserve"> </w:t>
      </w:r>
      <w:r w:rsidR="005700B5" w:rsidRPr="005700B5">
        <w:rPr>
          <w:bCs/>
        </w:rPr>
        <w:t xml:space="preserve">Dr. </w:t>
      </w:r>
      <w:r w:rsidR="006803D5" w:rsidRPr="006803D5">
        <w:rPr>
          <w:bCs/>
        </w:rPr>
        <w:t xml:space="preserve">Isaac </w:t>
      </w:r>
      <w:proofErr w:type="spellStart"/>
      <w:r w:rsidR="006803D5" w:rsidRPr="006803D5">
        <w:rPr>
          <w:bCs/>
        </w:rPr>
        <w:t>Vellangany</w:t>
      </w:r>
      <w:proofErr w:type="spellEnd"/>
      <w:r w:rsidR="005700B5">
        <w:rPr>
          <w:bCs/>
        </w:rPr>
        <w:br/>
      </w:r>
      <w:r w:rsidR="005700B5" w:rsidRPr="005700B5">
        <w:rPr>
          <w:rStyle w:val="Style2"/>
          <w:lang w:eastAsia="zh-CN"/>
        </w:rPr>
        <w:t xml:space="preserve">Email: </w:t>
      </w:r>
      <w:r w:rsidR="006803D5" w:rsidRPr="006803D5">
        <w:rPr>
          <w:rStyle w:val="Style2"/>
          <w:lang w:eastAsia="zh-CN"/>
        </w:rPr>
        <w:t>isaacv@sebs.rutgers.edu</w:t>
      </w:r>
      <w:r w:rsidR="006803D5">
        <w:rPr>
          <w:rStyle w:val="Style2"/>
          <w:lang w:eastAsia="zh-CN"/>
        </w:rPr>
        <w:br/>
      </w: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p w14:paraId="44E367A5" w14:textId="77777777" w:rsidR="006803D5" w:rsidRPr="006803D5" w:rsidRDefault="003F4389" w:rsidP="00980D03">
          <w:pPr>
            <w:numPr>
              <w:ilvl w:val="0"/>
              <w:numId w:val="3"/>
            </w:numPr>
            <w:rPr>
              <w:b/>
              <w:bCs/>
            </w:rPr>
          </w:pPr>
          <w:r>
            <w:rPr>
              <w:rFonts w:hint="eastAsia"/>
              <w:lang w:eastAsia="zh-CN"/>
            </w:rPr>
            <w:t>Website: Canvas</w:t>
          </w:r>
        </w:p>
        <w:p w14:paraId="46FDA234" w14:textId="08E192EA" w:rsidR="00980D03" w:rsidRPr="006803D5" w:rsidRDefault="006803D5" w:rsidP="006803D5">
          <w:pPr>
            <w:pStyle w:val="ListParagraph"/>
            <w:numPr>
              <w:ilvl w:val="0"/>
              <w:numId w:val="3"/>
            </w:numPr>
            <w:rPr>
              <w:b/>
              <w:bCs/>
            </w:rPr>
          </w:pPr>
          <w:r>
            <w:t xml:space="preserve">Textbook: </w:t>
          </w:r>
          <w:r w:rsidRPr="006803D5">
            <w:t xml:space="preserve">Gerald D. Toland, JR., William E. </w:t>
          </w:r>
          <w:proofErr w:type="spellStart"/>
          <w:r w:rsidRPr="006803D5">
            <w:t>Nganje</w:t>
          </w:r>
          <w:proofErr w:type="spellEnd"/>
          <w:r w:rsidRPr="006803D5">
            <w:t>, and Raphael Onyeaghala, US Agricultural and Food Policies: Economic Choices and Consequences, (1st Edition). Routledge Publishers (www.routledge.com/cw/toland). ISBN: 978-1-138-20829-2</w:t>
          </w:r>
        </w:p>
        <w:p w14:paraId="04010B01" w14:textId="77777777" w:rsidR="006803D5" w:rsidRPr="006803D5" w:rsidRDefault="00000000" w:rsidP="006803D5">
          <w:pPr>
            <w:pStyle w:val="ListParagraph"/>
            <w:rPr>
              <w:b/>
              <w:bCs/>
            </w:rPr>
          </w:pPr>
        </w:p>
      </w:sdtContent>
    </w:sdt>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7C542B94" w:rsidR="00050BF1" w:rsidRDefault="006803D5" w:rsidP="00596B94">
      <w:pPr>
        <w:rPr>
          <w:lang w:eastAsia="zh-CN"/>
        </w:rPr>
      </w:pPr>
      <w:r w:rsidRPr="006803D5">
        <w:rPr>
          <w:lang w:eastAsia="zh-CN"/>
        </w:rPr>
        <w:t xml:space="preserve">A major goal of this course in Agricultural and Food Policies is to sharpen your knowledge about the economic issues that impact US Agriculture and Food Markets. Students </w:t>
      </w:r>
      <w:proofErr w:type="gramStart"/>
      <w:r w:rsidRPr="006803D5">
        <w:rPr>
          <w:lang w:eastAsia="zh-CN"/>
        </w:rPr>
        <w:t>in</w:t>
      </w:r>
      <w:proofErr w:type="gramEnd"/>
      <w:r w:rsidRPr="006803D5">
        <w:rPr>
          <w:lang w:eastAsia="zh-CN"/>
        </w:rPr>
        <w:t xml:space="preserve"> this course are primarily juniors and seniors, and consequently the goals are set appropriate to their increased maturity and capacity to take-on advanced work. In this course, you will be expected to exercise leadership and teamwork to both learn the material yourself and to help your fellow students learn alongside you.</w:t>
      </w:r>
    </w:p>
    <w:p w14:paraId="1B073646" w14:textId="77777777" w:rsidR="006803D5" w:rsidRDefault="006803D5" w:rsidP="00596B94">
      <w:pPr>
        <w:rPr>
          <w:lang w:eastAsia="zh-CN"/>
        </w:rPr>
      </w:pPr>
    </w:p>
    <w:p w14:paraId="4DFEE204" w14:textId="77777777" w:rsidR="006803D5" w:rsidRPr="006803D5" w:rsidRDefault="006803D5" w:rsidP="006803D5">
      <w:pPr>
        <w:rPr>
          <w:u w:val="single"/>
          <w:lang w:eastAsia="zh-CN"/>
        </w:rPr>
      </w:pPr>
      <w:r w:rsidRPr="006803D5">
        <w:rPr>
          <w:u w:val="single"/>
          <w:lang w:eastAsia="zh-CN"/>
        </w:rPr>
        <w:t>COURSE OBJECTIVES:</w:t>
      </w:r>
    </w:p>
    <w:p w14:paraId="46318CFE" w14:textId="77777777" w:rsidR="006803D5" w:rsidRDefault="006803D5" w:rsidP="006803D5">
      <w:pPr>
        <w:rPr>
          <w:lang w:eastAsia="zh-CN"/>
        </w:rPr>
      </w:pPr>
    </w:p>
    <w:p w14:paraId="75FAC86F" w14:textId="77777777" w:rsidR="006803D5" w:rsidRDefault="006803D5" w:rsidP="006803D5">
      <w:pPr>
        <w:pStyle w:val="ListParagraph"/>
        <w:numPr>
          <w:ilvl w:val="0"/>
          <w:numId w:val="59"/>
        </w:numPr>
        <w:rPr>
          <w:lang w:eastAsia="zh-CN"/>
        </w:rPr>
      </w:pPr>
      <w:r>
        <w:rPr>
          <w:lang w:eastAsia="zh-CN"/>
        </w:rPr>
        <w:t>The course deals with how governments—particularly that of the United States—design and implement policies and programs to foster social goals such as ensuring a sufficient, nutritionally adequate, safe, affordable, and sustainable food supply. It examines</w:t>
      </w:r>
    </w:p>
    <w:p w14:paraId="30E83433" w14:textId="5FDEB892" w:rsidR="006803D5" w:rsidRDefault="006803D5" w:rsidP="006803D5">
      <w:pPr>
        <w:pStyle w:val="ListParagraph"/>
        <w:numPr>
          <w:ilvl w:val="0"/>
          <w:numId w:val="59"/>
        </w:numPr>
        <w:rPr>
          <w:lang w:eastAsia="zh-CN"/>
        </w:rPr>
      </w:pPr>
      <w:r>
        <w:rPr>
          <w:lang w:eastAsia="zh-CN"/>
        </w:rPr>
        <w:t>Why and how governments do or do not decide to set policies,</w:t>
      </w:r>
    </w:p>
    <w:p w14:paraId="57275554" w14:textId="765FAE99" w:rsidR="006803D5" w:rsidRDefault="006803D5" w:rsidP="006803D5">
      <w:pPr>
        <w:pStyle w:val="ListParagraph"/>
        <w:numPr>
          <w:ilvl w:val="0"/>
          <w:numId w:val="59"/>
        </w:numPr>
        <w:rPr>
          <w:lang w:eastAsia="zh-CN"/>
        </w:rPr>
      </w:pPr>
      <w:r>
        <w:rPr>
          <w:lang w:eastAsia="zh-CN"/>
        </w:rPr>
        <w:t>Reviews how stakeholders in the food system become involved in and influence policy development,</w:t>
      </w:r>
    </w:p>
    <w:p w14:paraId="1B015853" w14:textId="52544F63" w:rsidR="006803D5" w:rsidRDefault="006803D5" w:rsidP="006803D5">
      <w:pPr>
        <w:pStyle w:val="ListParagraph"/>
        <w:numPr>
          <w:ilvl w:val="0"/>
          <w:numId w:val="59"/>
        </w:numPr>
        <w:rPr>
          <w:lang w:eastAsia="zh-CN"/>
        </w:rPr>
      </w:pPr>
      <w:r>
        <w:rPr>
          <w:lang w:eastAsia="zh-CN"/>
        </w:rPr>
        <w:t>Identifies the social, cultural, economic, and political factors that influence stakeholder and government positions on policy issues, and</w:t>
      </w:r>
    </w:p>
    <w:p w14:paraId="3926AD3F" w14:textId="5E460115" w:rsidR="006803D5" w:rsidRDefault="006803D5" w:rsidP="006803D5">
      <w:pPr>
        <w:pStyle w:val="ListParagraph"/>
        <w:numPr>
          <w:ilvl w:val="0"/>
          <w:numId w:val="59"/>
        </w:numPr>
        <w:rPr>
          <w:lang w:eastAsia="zh-CN"/>
        </w:rPr>
      </w:pPr>
      <w:r>
        <w:rPr>
          <w:lang w:eastAsia="zh-CN"/>
        </w:rPr>
        <w:t>Describes the ways in which these factors promote or act as barriers to policies aimed at promoting public health, agricultural sustainability, and the environment.</w:t>
      </w:r>
    </w:p>
    <w:p w14:paraId="04C72B81" w14:textId="77777777" w:rsidR="006803D5" w:rsidRPr="005700B5" w:rsidRDefault="006803D5" w:rsidP="00596B94">
      <w:pPr>
        <w:rPr>
          <w:lang w:eastAsia="zh-CN"/>
        </w:rPr>
      </w:pPr>
    </w:p>
    <w:p w14:paraId="7F9FC21C" w14:textId="356F7F5E" w:rsidR="001454BD" w:rsidRPr="00DB5C99" w:rsidRDefault="00A07477" w:rsidP="00DB5C99">
      <w:pPr>
        <w:pStyle w:val="Heading2"/>
      </w:pPr>
      <w:r>
        <w:t>L</w:t>
      </w:r>
      <w:r w:rsidR="00AA286F">
        <w:t>earning Goals</w:t>
      </w:r>
    </w:p>
    <w:p w14:paraId="6CF17271" w14:textId="1BA28005" w:rsidR="006803D5" w:rsidRDefault="006803D5" w:rsidP="006803D5">
      <w:r>
        <w:t>At the end of the course students will be able to:</w:t>
      </w:r>
    </w:p>
    <w:p w14:paraId="46AE3DD4" w14:textId="7594EA67" w:rsidR="006803D5" w:rsidRDefault="006803D5" w:rsidP="006803D5">
      <w:pPr>
        <w:pStyle w:val="ListParagraph"/>
        <w:numPr>
          <w:ilvl w:val="0"/>
          <w:numId w:val="61"/>
        </w:numPr>
      </w:pPr>
      <w:r>
        <w:t>Define what is meant by policy, and explain how policies differ from programs (farm policy vs farm program)</w:t>
      </w:r>
    </w:p>
    <w:p w14:paraId="2586BF04" w14:textId="77777777" w:rsidR="006803D5" w:rsidRDefault="006803D5" w:rsidP="006803D5">
      <w:pPr>
        <w:pStyle w:val="ListParagraph"/>
        <w:numPr>
          <w:ilvl w:val="0"/>
          <w:numId w:val="60"/>
        </w:numPr>
      </w:pPr>
      <w:r>
        <w:t>Describe the principal areas of domestic and international nutrition, food, and agriculture policy and the most important current issues related to those policy areas. (Trade and centers of Influence)</w:t>
      </w:r>
    </w:p>
    <w:p w14:paraId="3D5ABD7E" w14:textId="35C7A312" w:rsidR="006803D5" w:rsidRDefault="006803D5" w:rsidP="006803D5">
      <w:pPr>
        <w:ind w:firstLine="60"/>
      </w:pPr>
    </w:p>
    <w:p w14:paraId="5D2457B9" w14:textId="77777777" w:rsidR="006803D5" w:rsidRDefault="006803D5" w:rsidP="006803D5">
      <w:pPr>
        <w:pStyle w:val="ListParagraph"/>
        <w:numPr>
          <w:ilvl w:val="0"/>
          <w:numId w:val="60"/>
        </w:numPr>
      </w:pPr>
      <w:r>
        <w:t>Identify the government agencies primarily responsible for each area of food and nutrition policy, explain their roles, and describe their principal policy goals and methods for achieving them (Federal Departments and Independent Agencies).</w:t>
      </w:r>
    </w:p>
    <w:p w14:paraId="564642F3" w14:textId="77777777" w:rsidR="006803D5" w:rsidRDefault="006803D5" w:rsidP="006803D5">
      <w:pPr>
        <w:pStyle w:val="ListParagraph"/>
        <w:numPr>
          <w:ilvl w:val="0"/>
          <w:numId w:val="60"/>
        </w:numPr>
      </w:pPr>
      <w:r>
        <w:t>Explain what is meant by “food system,” the policy and political issues raised by this term, and the principal stakeholder groups and positions on food system issues (food security, food safety, malnutrition and obesity).</w:t>
      </w:r>
    </w:p>
    <w:p w14:paraId="60834FF3" w14:textId="77777777" w:rsidR="006803D5" w:rsidRDefault="006803D5" w:rsidP="006803D5">
      <w:pPr>
        <w:pStyle w:val="ListParagraph"/>
        <w:numPr>
          <w:ilvl w:val="0"/>
          <w:numId w:val="60"/>
        </w:numPr>
      </w:pPr>
      <w:r>
        <w:t>Identify the ways in which social, cultural, economic, commercial, and institutional factors promote or act as barriers to the design and implementation of agriculture, food, and nutrition policies and programs, and the ways in which these policies and programs affect health SNAP, WIC…farm bill.</w:t>
      </w:r>
    </w:p>
    <w:p w14:paraId="289EF7CB" w14:textId="77777777" w:rsidR="006803D5" w:rsidRDefault="006803D5" w:rsidP="006803D5">
      <w:pPr>
        <w:pStyle w:val="ListParagraph"/>
        <w:numPr>
          <w:ilvl w:val="0"/>
          <w:numId w:val="60"/>
        </w:numPr>
      </w:pPr>
      <w:r>
        <w:t>Identify and apply the methods by which stakeholder groups affect the design and implementation of agriculture, food, and nutrition policy.</w:t>
      </w: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3A7A5FB5" w14:textId="77777777" w:rsidR="006803D5" w:rsidRDefault="006803D5" w:rsidP="006803D5">
      <w:pPr>
        <w:pStyle w:val="BodyText"/>
        <w:spacing w:before="2"/>
        <w:ind w:right="355"/>
      </w:pPr>
      <w:r>
        <w:t>Complete</w:t>
      </w:r>
      <w:r>
        <w:rPr>
          <w:spacing w:val="-4"/>
        </w:rPr>
        <w:t xml:space="preserve"> </w:t>
      </w:r>
      <w:r>
        <w:t>all</w:t>
      </w:r>
      <w:r>
        <w:rPr>
          <w:spacing w:val="-3"/>
        </w:rPr>
        <w:t xml:space="preserve"> </w:t>
      </w:r>
      <w:r>
        <w:t>the</w:t>
      </w:r>
      <w:r>
        <w:rPr>
          <w:spacing w:val="-4"/>
        </w:rPr>
        <w:t xml:space="preserve"> </w:t>
      </w:r>
      <w:r>
        <w:t>homework</w:t>
      </w:r>
      <w:r>
        <w:rPr>
          <w:spacing w:val="-3"/>
        </w:rPr>
        <w:t xml:space="preserve"> </w:t>
      </w:r>
      <w:proofErr w:type="gramStart"/>
      <w:r>
        <w:t>assignment</w:t>
      </w:r>
      <w:proofErr w:type="gramEnd"/>
      <w:r>
        <w:rPr>
          <w:spacing w:val="-3"/>
        </w:rPr>
        <w:t xml:space="preserve"> </w:t>
      </w:r>
      <w:r>
        <w:t>and</w:t>
      </w:r>
      <w:r>
        <w:rPr>
          <w:spacing w:val="-1"/>
        </w:rPr>
        <w:t xml:space="preserve"> </w:t>
      </w:r>
      <w:r>
        <w:t>quizzes</w:t>
      </w:r>
      <w:r>
        <w:rPr>
          <w:spacing w:val="-3"/>
        </w:rPr>
        <w:t xml:space="preserve"> </w:t>
      </w:r>
      <w:r>
        <w:t>as</w:t>
      </w:r>
      <w:r>
        <w:rPr>
          <w:spacing w:val="-3"/>
        </w:rPr>
        <w:t xml:space="preserve"> </w:t>
      </w:r>
      <w:r>
        <w:t>specified</w:t>
      </w:r>
      <w:r>
        <w:rPr>
          <w:spacing w:val="-1"/>
        </w:rPr>
        <w:t xml:space="preserve"> </w:t>
      </w:r>
      <w:r>
        <w:t>below.</w:t>
      </w:r>
      <w:r>
        <w:rPr>
          <w:spacing w:val="-1"/>
        </w:rPr>
        <w:t xml:space="preserve"> </w:t>
      </w:r>
      <w:r>
        <w:t>Attendance</w:t>
      </w:r>
      <w:r>
        <w:rPr>
          <w:spacing w:val="-2"/>
        </w:rPr>
        <w:t xml:space="preserve"> </w:t>
      </w:r>
      <w:r>
        <w:t>is</w:t>
      </w:r>
      <w:r>
        <w:rPr>
          <w:spacing w:val="-3"/>
        </w:rPr>
        <w:t xml:space="preserve"> </w:t>
      </w:r>
      <w:r>
        <w:t>mandatory for</w:t>
      </w:r>
      <w:r>
        <w:rPr>
          <w:spacing w:val="-2"/>
        </w:rPr>
        <w:t xml:space="preserve"> </w:t>
      </w:r>
      <w:r>
        <w:t>this</w:t>
      </w:r>
      <w:r>
        <w:rPr>
          <w:spacing w:val="-1"/>
        </w:rPr>
        <w:t xml:space="preserve"> </w:t>
      </w:r>
      <w:r>
        <w:t>class,</w:t>
      </w:r>
      <w:r>
        <w:rPr>
          <w:spacing w:val="-1"/>
        </w:rPr>
        <w:t xml:space="preserve"> </w:t>
      </w:r>
      <w:proofErr w:type="gramStart"/>
      <w:r>
        <w:t>except</w:t>
      </w:r>
      <w:proofErr w:type="gramEnd"/>
      <w:r>
        <w:rPr>
          <w:spacing w:val="-1"/>
        </w:rPr>
        <w:t xml:space="preserve"> </w:t>
      </w:r>
      <w:r>
        <w:t>unavoidable</w:t>
      </w:r>
      <w:r>
        <w:rPr>
          <w:spacing w:val="-2"/>
        </w:rPr>
        <w:t xml:space="preserve"> </w:t>
      </w:r>
      <w:r>
        <w:t>circumstances.</w:t>
      </w:r>
      <w:r>
        <w:rPr>
          <w:spacing w:val="-1"/>
        </w:rPr>
        <w:t xml:space="preserve"> </w:t>
      </w:r>
      <w:r>
        <w:t>The</w:t>
      </w:r>
      <w:r>
        <w:rPr>
          <w:spacing w:val="-2"/>
        </w:rPr>
        <w:t xml:space="preserve"> </w:t>
      </w:r>
      <w:r>
        <w:t>grade</w:t>
      </w:r>
      <w:r>
        <w:rPr>
          <w:spacing w:val="-2"/>
        </w:rPr>
        <w:t xml:space="preserve"> </w:t>
      </w:r>
      <w:r>
        <w:t>weights</w:t>
      </w:r>
      <w:r>
        <w:rPr>
          <w:spacing w:val="-1"/>
        </w:rPr>
        <w:t xml:space="preserve"> </w:t>
      </w:r>
      <w:r>
        <w:t>of</w:t>
      </w:r>
      <w:r>
        <w:rPr>
          <w:spacing w:val="-2"/>
        </w:rPr>
        <w:t xml:space="preserve"> </w:t>
      </w:r>
      <w:r>
        <w:t>these</w:t>
      </w:r>
      <w:r>
        <w:rPr>
          <w:spacing w:val="-2"/>
        </w:rPr>
        <w:t xml:space="preserve"> </w:t>
      </w:r>
      <w:r>
        <w:t>requirements</w:t>
      </w:r>
      <w:r>
        <w:rPr>
          <w:spacing w:val="-1"/>
        </w:rPr>
        <w:t xml:space="preserve"> </w:t>
      </w:r>
      <w:r>
        <w:t>are</w:t>
      </w:r>
      <w:r>
        <w:rPr>
          <w:spacing w:val="-2"/>
        </w:rPr>
        <w:t xml:space="preserve"> </w:t>
      </w:r>
      <w:r>
        <w:t>the given</w:t>
      </w:r>
      <w:r>
        <w:rPr>
          <w:spacing w:val="-1"/>
        </w:rPr>
        <w:t xml:space="preserve"> </w:t>
      </w:r>
      <w:r>
        <w:t>in</w:t>
      </w:r>
      <w:r>
        <w:rPr>
          <w:spacing w:val="-1"/>
        </w:rPr>
        <w:t xml:space="preserve"> </w:t>
      </w:r>
      <w:r>
        <w:t>the</w:t>
      </w:r>
      <w:r>
        <w:rPr>
          <w:spacing w:val="-2"/>
        </w:rPr>
        <w:t xml:space="preserve"> </w:t>
      </w:r>
      <w:r>
        <w:t>table</w:t>
      </w:r>
      <w:r>
        <w:rPr>
          <w:spacing w:val="-2"/>
        </w:rPr>
        <w:t xml:space="preserve"> </w:t>
      </w:r>
      <w:r>
        <w:t>below. All</w:t>
      </w:r>
      <w:r>
        <w:rPr>
          <w:spacing w:val="-1"/>
        </w:rPr>
        <w:t xml:space="preserve"> </w:t>
      </w:r>
      <w:r>
        <w:t>assignments</w:t>
      </w:r>
      <w:r>
        <w:rPr>
          <w:spacing w:val="-1"/>
        </w:rPr>
        <w:t xml:space="preserve"> </w:t>
      </w:r>
      <w:r>
        <w:t>are</w:t>
      </w:r>
      <w:r>
        <w:rPr>
          <w:spacing w:val="-2"/>
        </w:rPr>
        <w:t xml:space="preserve"> </w:t>
      </w:r>
      <w:r>
        <w:t>due within</w:t>
      </w:r>
      <w:r>
        <w:rPr>
          <w:spacing w:val="-1"/>
        </w:rPr>
        <w:t xml:space="preserve"> </w:t>
      </w:r>
      <w:r>
        <w:t>the</w:t>
      </w:r>
      <w:r>
        <w:rPr>
          <w:spacing w:val="-2"/>
        </w:rPr>
        <w:t xml:space="preserve"> </w:t>
      </w:r>
      <w:proofErr w:type="gramStart"/>
      <w:r>
        <w:t>dead-line</w:t>
      </w:r>
      <w:proofErr w:type="gramEnd"/>
      <w:r>
        <w:t>.</w:t>
      </w:r>
      <w:r>
        <w:rPr>
          <w:spacing w:val="-1"/>
        </w:rPr>
        <w:t xml:space="preserve"> </w:t>
      </w:r>
      <w:r>
        <w:t>Any</w:t>
      </w:r>
      <w:r>
        <w:rPr>
          <w:spacing w:val="-3"/>
        </w:rPr>
        <w:t xml:space="preserve"> </w:t>
      </w:r>
      <w:r>
        <w:t>homework</w:t>
      </w:r>
      <w:r>
        <w:rPr>
          <w:spacing w:val="-1"/>
        </w:rPr>
        <w:t xml:space="preserve"> </w:t>
      </w:r>
      <w:r>
        <w:t>submitted after</w:t>
      </w:r>
      <w:r>
        <w:rPr>
          <w:spacing w:val="-6"/>
        </w:rPr>
        <w:t xml:space="preserve"> </w:t>
      </w:r>
      <w:r>
        <w:t>the</w:t>
      </w:r>
      <w:r>
        <w:rPr>
          <w:spacing w:val="-3"/>
        </w:rPr>
        <w:t xml:space="preserve"> </w:t>
      </w:r>
      <w:r>
        <w:t>due</w:t>
      </w:r>
      <w:r>
        <w:rPr>
          <w:spacing w:val="-6"/>
        </w:rPr>
        <w:t xml:space="preserve"> </w:t>
      </w:r>
      <w:r>
        <w:t>date</w:t>
      </w:r>
      <w:r>
        <w:rPr>
          <w:spacing w:val="-6"/>
        </w:rPr>
        <w:t xml:space="preserve"> </w:t>
      </w:r>
      <w:r>
        <w:t>will</w:t>
      </w:r>
      <w:r>
        <w:rPr>
          <w:spacing w:val="-4"/>
        </w:rPr>
        <w:t xml:space="preserve"> </w:t>
      </w:r>
      <w:r>
        <w:t>not</w:t>
      </w:r>
      <w:r>
        <w:rPr>
          <w:spacing w:val="-4"/>
        </w:rPr>
        <w:t xml:space="preserve"> </w:t>
      </w:r>
      <w:r>
        <w:t>be</w:t>
      </w:r>
      <w:r>
        <w:rPr>
          <w:spacing w:val="-6"/>
        </w:rPr>
        <w:t xml:space="preserve"> </w:t>
      </w:r>
      <w:r>
        <w:t>accepted. If</w:t>
      </w:r>
      <w:r>
        <w:rPr>
          <w:spacing w:val="-1"/>
        </w:rPr>
        <w:t xml:space="preserve"> </w:t>
      </w:r>
      <w:r>
        <w:t>you</w:t>
      </w:r>
      <w:r>
        <w:rPr>
          <w:spacing w:val="-3"/>
        </w:rPr>
        <w:t xml:space="preserve"> </w:t>
      </w:r>
      <w:r>
        <w:t>miss</w:t>
      </w:r>
      <w:r>
        <w:rPr>
          <w:spacing w:val="-5"/>
        </w:rPr>
        <w:t xml:space="preserve"> </w:t>
      </w:r>
      <w:r>
        <w:t>a</w:t>
      </w:r>
      <w:r>
        <w:rPr>
          <w:spacing w:val="-6"/>
        </w:rPr>
        <w:t xml:space="preserve"> </w:t>
      </w:r>
      <w:r>
        <w:t>quiz,</w:t>
      </w:r>
      <w:r>
        <w:rPr>
          <w:spacing w:val="-2"/>
        </w:rPr>
        <w:t xml:space="preserve"> </w:t>
      </w:r>
      <w:r>
        <w:t>you</w:t>
      </w:r>
      <w:r>
        <w:rPr>
          <w:spacing w:val="-5"/>
        </w:rPr>
        <w:t xml:space="preserve"> </w:t>
      </w:r>
      <w:r>
        <w:t>will</w:t>
      </w:r>
      <w:r>
        <w:rPr>
          <w:spacing w:val="-4"/>
        </w:rPr>
        <w:t xml:space="preserve"> </w:t>
      </w:r>
      <w:r>
        <w:t>receive</w:t>
      </w:r>
      <w:r>
        <w:rPr>
          <w:spacing w:val="-3"/>
        </w:rPr>
        <w:t xml:space="preserve"> </w:t>
      </w:r>
      <w:r>
        <w:t>a</w:t>
      </w:r>
      <w:r>
        <w:rPr>
          <w:spacing w:val="-3"/>
        </w:rPr>
        <w:t xml:space="preserve"> </w:t>
      </w:r>
      <w:r>
        <w:t>grade</w:t>
      </w:r>
      <w:r>
        <w:rPr>
          <w:spacing w:val="-6"/>
        </w:rPr>
        <w:t xml:space="preserve"> </w:t>
      </w:r>
      <w:r>
        <w:t>of</w:t>
      </w:r>
      <w:r>
        <w:rPr>
          <w:spacing w:val="-6"/>
        </w:rPr>
        <w:t xml:space="preserve"> </w:t>
      </w:r>
      <w:r>
        <w:t>zero</w:t>
      </w:r>
      <w:r>
        <w:rPr>
          <w:spacing w:val="-5"/>
        </w:rPr>
        <w:t xml:space="preserve"> </w:t>
      </w:r>
      <w:r>
        <w:t>for</w:t>
      </w:r>
      <w:r>
        <w:rPr>
          <w:spacing w:val="-6"/>
        </w:rPr>
        <w:t xml:space="preserve"> </w:t>
      </w:r>
      <w:r>
        <w:t>that quiz. Participation in online discussion is mandatory for this course.</w:t>
      </w:r>
    </w:p>
    <w:p w14:paraId="03B66EBC" w14:textId="77777777" w:rsidR="006803D5" w:rsidRDefault="006803D5" w:rsidP="006803D5">
      <w:pPr>
        <w:pStyle w:val="BodyText"/>
        <w:spacing w:before="47"/>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1913"/>
        <w:gridCol w:w="3420"/>
      </w:tblGrid>
      <w:tr w:rsidR="006803D5" w14:paraId="69358B86" w14:textId="77777777" w:rsidTr="006803D5">
        <w:trPr>
          <w:trHeight w:val="275"/>
        </w:trPr>
        <w:tc>
          <w:tcPr>
            <w:tcW w:w="3595" w:type="dxa"/>
          </w:tcPr>
          <w:p w14:paraId="08C2DCD2" w14:textId="77777777" w:rsidR="006803D5" w:rsidRDefault="006803D5" w:rsidP="006803D5">
            <w:pPr>
              <w:pStyle w:val="TableParagraph"/>
              <w:ind w:left="107"/>
              <w:rPr>
                <w:b/>
                <w:sz w:val="24"/>
              </w:rPr>
            </w:pPr>
            <w:r>
              <w:rPr>
                <w:b/>
                <w:color w:val="00AFEF"/>
                <w:sz w:val="24"/>
              </w:rPr>
              <w:t>Grade</w:t>
            </w:r>
            <w:r>
              <w:rPr>
                <w:b/>
                <w:color w:val="00AFEF"/>
                <w:spacing w:val="57"/>
                <w:sz w:val="24"/>
              </w:rPr>
              <w:t xml:space="preserve"> </w:t>
            </w:r>
            <w:r>
              <w:rPr>
                <w:b/>
                <w:color w:val="00AFEF"/>
                <w:spacing w:val="-2"/>
                <w:sz w:val="24"/>
              </w:rPr>
              <w:t>Components</w:t>
            </w:r>
          </w:p>
        </w:tc>
        <w:tc>
          <w:tcPr>
            <w:tcW w:w="1913" w:type="dxa"/>
          </w:tcPr>
          <w:p w14:paraId="369E1272" w14:textId="77777777" w:rsidR="006803D5" w:rsidRDefault="006803D5" w:rsidP="006803D5">
            <w:pPr>
              <w:pStyle w:val="TableParagraph"/>
              <w:ind w:left="9"/>
              <w:rPr>
                <w:b/>
                <w:sz w:val="24"/>
              </w:rPr>
            </w:pPr>
            <w:r>
              <w:rPr>
                <w:b/>
                <w:color w:val="00AFEF"/>
                <w:sz w:val="24"/>
              </w:rPr>
              <w:t>Possible</w:t>
            </w:r>
            <w:r>
              <w:rPr>
                <w:b/>
                <w:color w:val="00AFEF"/>
                <w:spacing w:val="-4"/>
                <w:sz w:val="24"/>
              </w:rPr>
              <w:t xml:space="preserve"> </w:t>
            </w:r>
            <w:r>
              <w:rPr>
                <w:b/>
                <w:color w:val="00AFEF"/>
                <w:spacing w:val="-2"/>
                <w:sz w:val="24"/>
              </w:rPr>
              <w:t>points</w:t>
            </w:r>
          </w:p>
        </w:tc>
        <w:tc>
          <w:tcPr>
            <w:tcW w:w="3420" w:type="dxa"/>
          </w:tcPr>
          <w:p w14:paraId="6936750E" w14:textId="77777777" w:rsidR="006803D5" w:rsidRDefault="006803D5" w:rsidP="006803D5">
            <w:pPr>
              <w:pStyle w:val="TableParagraph"/>
              <w:rPr>
                <w:b/>
                <w:sz w:val="24"/>
              </w:rPr>
            </w:pPr>
            <w:r>
              <w:rPr>
                <w:b/>
                <w:color w:val="00AFEF"/>
                <w:sz w:val="24"/>
              </w:rPr>
              <w:t>Percentage</w:t>
            </w:r>
            <w:r>
              <w:rPr>
                <w:b/>
                <w:color w:val="00AFEF"/>
                <w:spacing w:val="-5"/>
                <w:sz w:val="24"/>
              </w:rPr>
              <w:t xml:space="preserve"> </w:t>
            </w:r>
            <w:r>
              <w:rPr>
                <w:b/>
                <w:color w:val="00AFEF"/>
                <w:spacing w:val="-2"/>
                <w:sz w:val="24"/>
              </w:rPr>
              <w:t>weight</w:t>
            </w:r>
          </w:p>
        </w:tc>
      </w:tr>
      <w:tr w:rsidR="006803D5" w14:paraId="5AA54F6B" w14:textId="77777777" w:rsidTr="006803D5">
        <w:trPr>
          <w:trHeight w:val="275"/>
        </w:trPr>
        <w:tc>
          <w:tcPr>
            <w:tcW w:w="3595" w:type="dxa"/>
          </w:tcPr>
          <w:p w14:paraId="46369408" w14:textId="77777777" w:rsidR="006803D5" w:rsidRDefault="006803D5" w:rsidP="006803D5">
            <w:pPr>
              <w:pStyle w:val="TableParagraph"/>
              <w:ind w:left="407"/>
              <w:rPr>
                <w:sz w:val="24"/>
              </w:rPr>
            </w:pPr>
            <w:r>
              <w:rPr>
                <w:color w:val="5B9BD4"/>
                <w:sz w:val="24"/>
              </w:rPr>
              <w:t xml:space="preserve">Quiz </w:t>
            </w:r>
            <w:r>
              <w:rPr>
                <w:color w:val="5B9BD4"/>
                <w:spacing w:val="-10"/>
                <w:sz w:val="24"/>
              </w:rPr>
              <w:t>1</w:t>
            </w:r>
          </w:p>
        </w:tc>
        <w:tc>
          <w:tcPr>
            <w:tcW w:w="1913" w:type="dxa"/>
          </w:tcPr>
          <w:p w14:paraId="36D9D684" w14:textId="77777777" w:rsidR="006803D5" w:rsidRDefault="006803D5" w:rsidP="006803D5">
            <w:pPr>
              <w:pStyle w:val="TableParagraph"/>
              <w:ind w:left="9" w:right="2"/>
              <w:rPr>
                <w:sz w:val="24"/>
              </w:rPr>
            </w:pPr>
            <w:r>
              <w:rPr>
                <w:spacing w:val="-5"/>
                <w:sz w:val="24"/>
              </w:rPr>
              <w:t>100</w:t>
            </w:r>
          </w:p>
        </w:tc>
        <w:tc>
          <w:tcPr>
            <w:tcW w:w="3420" w:type="dxa"/>
          </w:tcPr>
          <w:p w14:paraId="5E075719" w14:textId="77777777" w:rsidR="006803D5" w:rsidRDefault="006803D5" w:rsidP="006803D5">
            <w:pPr>
              <w:pStyle w:val="TableParagraph"/>
              <w:rPr>
                <w:sz w:val="24"/>
              </w:rPr>
            </w:pPr>
            <w:r>
              <w:rPr>
                <w:spacing w:val="-5"/>
                <w:sz w:val="24"/>
              </w:rPr>
              <w:t>20</w:t>
            </w:r>
          </w:p>
        </w:tc>
      </w:tr>
      <w:tr w:rsidR="006803D5" w14:paraId="2D2C66CB" w14:textId="77777777" w:rsidTr="006803D5">
        <w:trPr>
          <w:trHeight w:val="275"/>
        </w:trPr>
        <w:tc>
          <w:tcPr>
            <w:tcW w:w="3595" w:type="dxa"/>
          </w:tcPr>
          <w:p w14:paraId="12E4A6F2" w14:textId="77777777" w:rsidR="006803D5" w:rsidRDefault="006803D5" w:rsidP="006803D5">
            <w:pPr>
              <w:pStyle w:val="TableParagraph"/>
              <w:ind w:left="407"/>
              <w:rPr>
                <w:sz w:val="24"/>
              </w:rPr>
            </w:pPr>
            <w:r>
              <w:rPr>
                <w:color w:val="5B9BD4"/>
                <w:sz w:val="24"/>
              </w:rPr>
              <w:t xml:space="preserve">Quiz </w:t>
            </w:r>
            <w:r>
              <w:rPr>
                <w:color w:val="5B9BD4"/>
                <w:spacing w:val="-10"/>
                <w:sz w:val="24"/>
              </w:rPr>
              <w:t>2</w:t>
            </w:r>
          </w:p>
        </w:tc>
        <w:tc>
          <w:tcPr>
            <w:tcW w:w="1913" w:type="dxa"/>
          </w:tcPr>
          <w:p w14:paraId="68E55B0B" w14:textId="77777777" w:rsidR="006803D5" w:rsidRDefault="006803D5" w:rsidP="006803D5">
            <w:pPr>
              <w:pStyle w:val="TableParagraph"/>
              <w:ind w:left="9" w:right="2"/>
              <w:rPr>
                <w:sz w:val="24"/>
              </w:rPr>
            </w:pPr>
            <w:r>
              <w:rPr>
                <w:spacing w:val="-5"/>
                <w:sz w:val="24"/>
              </w:rPr>
              <w:t>100</w:t>
            </w:r>
          </w:p>
        </w:tc>
        <w:tc>
          <w:tcPr>
            <w:tcW w:w="3420" w:type="dxa"/>
          </w:tcPr>
          <w:p w14:paraId="41E299A0" w14:textId="77777777" w:rsidR="006803D5" w:rsidRDefault="006803D5" w:rsidP="006803D5">
            <w:pPr>
              <w:pStyle w:val="TableParagraph"/>
              <w:rPr>
                <w:sz w:val="24"/>
              </w:rPr>
            </w:pPr>
            <w:r>
              <w:rPr>
                <w:spacing w:val="-5"/>
                <w:sz w:val="24"/>
              </w:rPr>
              <w:t>20</w:t>
            </w:r>
          </w:p>
        </w:tc>
      </w:tr>
      <w:tr w:rsidR="006803D5" w14:paraId="61F8FBA6" w14:textId="77777777" w:rsidTr="006803D5">
        <w:trPr>
          <w:trHeight w:val="278"/>
        </w:trPr>
        <w:tc>
          <w:tcPr>
            <w:tcW w:w="3595" w:type="dxa"/>
          </w:tcPr>
          <w:p w14:paraId="1B704128" w14:textId="77777777" w:rsidR="006803D5" w:rsidRDefault="006803D5" w:rsidP="006803D5">
            <w:pPr>
              <w:pStyle w:val="TableParagraph"/>
              <w:spacing w:before="1" w:line="257" w:lineRule="exact"/>
              <w:ind w:left="407"/>
              <w:rPr>
                <w:sz w:val="24"/>
              </w:rPr>
            </w:pPr>
            <w:r>
              <w:rPr>
                <w:color w:val="5B9BD4"/>
                <w:sz w:val="24"/>
              </w:rPr>
              <w:t xml:space="preserve">Quiz </w:t>
            </w:r>
            <w:r>
              <w:rPr>
                <w:color w:val="5B9BD4"/>
                <w:spacing w:val="-5"/>
                <w:sz w:val="24"/>
              </w:rPr>
              <w:t>3*</w:t>
            </w:r>
          </w:p>
        </w:tc>
        <w:tc>
          <w:tcPr>
            <w:tcW w:w="1913" w:type="dxa"/>
          </w:tcPr>
          <w:p w14:paraId="3C8052FB" w14:textId="77777777" w:rsidR="006803D5" w:rsidRDefault="006803D5" w:rsidP="006803D5">
            <w:pPr>
              <w:pStyle w:val="TableParagraph"/>
              <w:spacing w:before="1" w:line="257" w:lineRule="exact"/>
              <w:ind w:left="9" w:right="2"/>
              <w:rPr>
                <w:sz w:val="24"/>
              </w:rPr>
            </w:pPr>
            <w:r>
              <w:rPr>
                <w:spacing w:val="-5"/>
                <w:sz w:val="24"/>
              </w:rPr>
              <w:t>100</w:t>
            </w:r>
          </w:p>
        </w:tc>
        <w:tc>
          <w:tcPr>
            <w:tcW w:w="3420" w:type="dxa"/>
          </w:tcPr>
          <w:p w14:paraId="21FC2A8C" w14:textId="77777777" w:rsidR="006803D5" w:rsidRDefault="006803D5" w:rsidP="006803D5">
            <w:pPr>
              <w:pStyle w:val="TableParagraph"/>
              <w:spacing w:before="1" w:line="257" w:lineRule="exact"/>
              <w:rPr>
                <w:sz w:val="24"/>
              </w:rPr>
            </w:pPr>
            <w:r>
              <w:rPr>
                <w:spacing w:val="-5"/>
                <w:sz w:val="24"/>
              </w:rPr>
              <w:t>20</w:t>
            </w:r>
          </w:p>
        </w:tc>
      </w:tr>
      <w:tr w:rsidR="006803D5" w14:paraId="73E227A0" w14:textId="77777777" w:rsidTr="006803D5">
        <w:trPr>
          <w:trHeight w:val="275"/>
        </w:trPr>
        <w:tc>
          <w:tcPr>
            <w:tcW w:w="3595" w:type="dxa"/>
          </w:tcPr>
          <w:p w14:paraId="27DAF163" w14:textId="77777777" w:rsidR="006803D5" w:rsidRDefault="006803D5" w:rsidP="006803D5">
            <w:pPr>
              <w:pStyle w:val="TableParagraph"/>
              <w:ind w:left="407"/>
              <w:rPr>
                <w:sz w:val="24"/>
              </w:rPr>
            </w:pPr>
            <w:r>
              <w:rPr>
                <w:color w:val="5B9BD4"/>
                <w:sz w:val="24"/>
              </w:rPr>
              <w:t>Online</w:t>
            </w:r>
            <w:r>
              <w:rPr>
                <w:color w:val="5B9BD4"/>
                <w:spacing w:val="-2"/>
                <w:sz w:val="24"/>
              </w:rPr>
              <w:t xml:space="preserve"> discussion</w:t>
            </w:r>
          </w:p>
        </w:tc>
        <w:tc>
          <w:tcPr>
            <w:tcW w:w="1913" w:type="dxa"/>
          </w:tcPr>
          <w:p w14:paraId="156B33E4" w14:textId="77777777" w:rsidR="006803D5" w:rsidRDefault="006803D5" w:rsidP="006803D5">
            <w:pPr>
              <w:pStyle w:val="TableParagraph"/>
              <w:ind w:left="9" w:right="2"/>
              <w:rPr>
                <w:sz w:val="24"/>
              </w:rPr>
            </w:pPr>
            <w:r>
              <w:rPr>
                <w:spacing w:val="-5"/>
                <w:sz w:val="24"/>
              </w:rPr>
              <w:t>100</w:t>
            </w:r>
          </w:p>
        </w:tc>
        <w:tc>
          <w:tcPr>
            <w:tcW w:w="3420" w:type="dxa"/>
          </w:tcPr>
          <w:p w14:paraId="4CB26BE6" w14:textId="77777777" w:rsidR="006803D5" w:rsidRDefault="006803D5" w:rsidP="006803D5">
            <w:pPr>
              <w:pStyle w:val="TableParagraph"/>
              <w:rPr>
                <w:sz w:val="24"/>
              </w:rPr>
            </w:pPr>
            <w:r>
              <w:rPr>
                <w:spacing w:val="-5"/>
                <w:sz w:val="24"/>
              </w:rPr>
              <w:t>10</w:t>
            </w:r>
          </w:p>
        </w:tc>
      </w:tr>
      <w:tr w:rsidR="006803D5" w14:paraId="5B5A6FDF" w14:textId="77777777" w:rsidTr="006803D5">
        <w:trPr>
          <w:trHeight w:val="275"/>
        </w:trPr>
        <w:tc>
          <w:tcPr>
            <w:tcW w:w="3595" w:type="dxa"/>
          </w:tcPr>
          <w:p w14:paraId="4617137F" w14:textId="77777777" w:rsidR="006803D5" w:rsidRDefault="006803D5" w:rsidP="006803D5">
            <w:pPr>
              <w:pStyle w:val="TableParagraph"/>
              <w:ind w:left="107"/>
              <w:rPr>
                <w:sz w:val="24"/>
              </w:rPr>
            </w:pPr>
            <w:r>
              <w:rPr>
                <w:color w:val="FF0000"/>
                <w:sz w:val="24"/>
              </w:rPr>
              <w:t>Final</w:t>
            </w:r>
            <w:r>
              <w:rPr>
                <w:color w:val="FF0000"/>
                <w:spacing w:val="-3"/>
                <w:sz w:val="24"/>
              </w:rPr>
              <w:t xml:space="preserve"> </w:t>
            </w:r>
            <w:r>
              <w:rPr>
                <w:color w:val="FF0000"/>
                <w:sz w:val="24"/>
              </w:rPr>
              <w:t>Presentation</w:t>
            </w:r>
            <w:r>
              <w:rPr>
                <w:color w:val="FF0000"/>
                <w:spacing w:val="-3"/>
                <w:sz w:val="24"/>
              </w:rPr>
              <w:t xml:space="preserve"> </w:t>
            </w:r>
            <w:r>
              <w:rPr>
                <w:color w:val="FF0000"/>
                <w:sz w:val="24"/>
              </w:rPr>
              <w:t>and</w:t>
            </w:r>
            <w:r>
              <w:rPr>
                <w:color w:val="FF0000"/>
                <w:spacing w:val="-3"/>
                <w:sz w:val="24"/>
              </w:rPr>
              <w:t xml:space="preserve"> </w:t>
            </w:r>
            <w:r>
              <w:rPr>
                <w:color w:val="FF0000"/>
                <w:spacing w:val="-2"/>
                <w:sz w:val="24"/>
              </w:rPr>
              <w:t>Paper*</w:t>
            </w:r>
          </w:p>
        </w:tc>
        <w:tc>
          <w:tcPr>
            <w:tcW w:w="1913" w:type="dxa"/>
          </w:tcPr>
          <w:p w14:paraId="7E53B80A" w14:textId="77777777" w:rsidR="006803D5" w:rsidRDefault="006803D5" w:rsidP="006803D5">
            <w:pPr>
              <w:pStyle w:val="TableParagraph"/>
              <w:ind w:left="9" w:right="2"/>
              <w:rPr>
                <w:sz w:val="24"/>
              </w:rPr>
            </w:pPr>
            <w:r>
              <w:rPr>
                <w:spacing w:val="-5"/>
                <w:sz w:val="24"/>
              </w:rPr>
              <w:t>100</w:t>
            </w:r>
          </w:p>
        </w:tc>
        <w:tc>
          <w:tcPr>
            <w:tcW w:w="3420" w:type="dxa"/>
          </w:tcPr>
          <w:p w14:paraId="6CC84DB8" w14:textId="77777777" w:rsidR="006803D5" w:rsidRDefault="006803D5" w:rsidP="006803D5">
            <w:pPr>
              <w:pStyle w:val="TableParagraph"/>
              <w:rPr>
                <w:sz w:val="24"/>
              </w:rPr>
            </w:pPr>
            <w:r>
              <w:rPr>
                <w:spacing w:val="-5"/>
                <w:sz w:val="24"/>
              </w:rPr>
              <w:t>20</w:t>
            </w:r>
          </w:p>
        </w:tc>
      </w:tr>
      <w:tr w:rsidR="006803D5" w14:paraId="122975F5" w14:textId="77777777" w:rsidTr="006803D5">
        <w:trPr>
          <w:trHeight w:val="275"/>
        </w:trPr>
        <w:tc>
          <w:tcPr>
            <w:tcW w:w="3595" w:type="dxa"/>
          </w:tcPr>
          <w:p w14:paraId="3782AABC" w14:textId="77777777" w:rsidR="006803D5" w:rsidRDefault="006803D5" w:rsidP="006803D5">
            <w:pPr>
              <w:pStyle w:val="TableParagraph"/>
              <w:ind w:left="107"/>
              <w:rPr>
                <w:sz w:val="24"/>
              </w:rPr>
            </w:pPr>
            <w:r>
              <w:rPr>
                <w:sz w:val="24"/>
              </w:rPr>
              <w:t>Attendance,</w:t>
            </w:r>
            <w:r>
              <w:rPr>
                <w:spacing w:val="-5"/>
                <w:sz w:val="24"/>
              </w:rPr>
              <w:t xml:space="preserve"> </w:t>
            </w:r>
            <w:r>
              <w:rPr>
                <w:spacing w:val="-2"/>
                <w:sz w:val="24"/>
              </w:rPr>
              <w:t>participation</w:t>
            </w:r>
          </w:p>
        </w:tc>
        <w:tc>
          <w:tcPr>
            <w:tcW w:w="1913" w:type="dxa"/>
          </w:tcPr>
          <w:p w14:paraId="2ADCB747" w14:textId="77777777" w:rsidR="006803D5" w:rsidRDefault="006803D5" w:rsidP="006803D5">
            <w:pPr>
              <w:pStyle w:val="TableParagraph"/>
              <w:ind w:left="9" w:right="2"/>
              <w:rPr>
                <w:sz w:val="24"/>
              </w:rPr>
            </w:pPr>
            <w:r>
              <w:rPr>
                <w:spacing w:val="-5"/>
                <w:sz w:val="24"/>
              </w:rPr>
              <w:t>100</w:t>
            </w:r>
          </w:p>
        </w:tc>
        <w:tc>
          <w:tcPr>
            <w:tcW w:w="3420" w:type="dxa"/>
          </w:tcPr>
          <w:p w14:paraId="706FF57B" w14:textId="77777777" w:rsidR="006803D5" w:rsidRDefault="006803D5" w:rsidP="006803D5">
            <w:pPr>
              <w:pStyle w:val="TableParagraph"/>
              <w:rPr>
                <w:sz w:val="24"/>
              </w:rPr>
            </w:pPr>
            <w:r>
              <w:rPr>
                <w:spacing w:val="-5"/>
                <w:sz w:val="24"/>
              </w:rPr>
              <w:t>10</w:t>
            </w:r>
          </w:p>
        </w:tc>
      </w:tr>
      <w:tr w:rsidR="006803D5" w14:paraId="6EF120FC" w14:textId="77777777" w:rsidTr="006803D5">
        <w:trPr>
          <w:trHeight w:val="275"/>
        </w:trPr>
        <w:tc>
          <w:tcPr>
            <w:tcW w:w="3595" w:type="dxa"/>
          </w:tcPr>
          <w:p w14:paraId="5B9EFEA9" w14:textId="77777777" w:rsidR="006803D5" w:rsidRDefault="006803D5" w:rsidP="006803D5">
            <w:pPr>
              <w:pStyle w:val="TableParagraph"/>
              <w:ind w:left="107"/>
              <w:rPr>
                <w:sz w:val="24"/>
              </w:rPr>
            </w:pPr>
            <w:r>
              <w:rPr>
                <w:spacing w:val="-4"/>
                <w:sz w:val="24"/>
              </w:rPr>
              <w:t>Total</w:t>
            </w:r>
          </w:p>
        </w:tc>
        <w:tc>
          <w:tcPr>
            <w:tcW w:w="1913" w:type="dxa"/>
          </w:tcPr>
          <w:p w14:paraId="7D9C7E3F" w14:textId="77777777" w:rsidR="006803D5" w:rsidRDefault="006803D5" w:rsidP="006803D5">
            <w:pPr>
              <w:pStyle w:val="TableParagraph"/>
              <w:ind w:left="9" w:right="2"/>
              <w:rPr>
                <w:sz w:val="24"/>
              </w:rPr>
            </w:pPr>
            <w:r>
              <w:rPr>
                <w:spacing w:val="-5"/>
                <w:sz w:val="24"/>
              </w:rPr>
              <w:t>600</w:t>
            </w:r>
          </w:p>
        </w:tc>
        <w:tc>
          <w:tcPr>
            <w:tcW w:w="3420" w:type="dxa"/>
          </w:tcPr>
          <w:p w14:paraId="77A42374" w14:textId="77777777" w:rsidR="006803D5" w:rsidRDefault="006803D5" w:rsidP="006803D5">
            <w:pPr>
              <w:pStyle w:val="TableParagraph"/>
              <w:rPr>
                <w:sz w:val="24"/>
              </w:rPr>
            </w:pPr>
            <w:r>
              <w:rPr>
                <w:spacing w:val="-5"/>
                <w:sz w:val="24"/>
              </w:rPr>
              <w:t>100</w:t>
            </w:r>
          </w:p>
        </w:tc>
      </w:tr>
      <w:tr w:rsidR="006803D5" w14:paraId="6104F146" w14:textId="77777777" w:rsidTr="006803D5">
        <w:trPr>
          <w:trHeight w:val="275"/>
        </w:trPr>
        <w:tc>
          <w:tcPr>
            <w:tcW w:w="3595" w:type="dxa"/>
          </w:tcPr>
          <w:p w14:paraId="338B4986" w14:textId="77777777" w:rsidR="006803D5" w:rsidRDefault="006803D5" w:rsidP="006803D5">
            <w:pPr>
              <w:pStyle w:val="TableParagraph"/>
              <w:ind w:left="107"/>
              <w:rPr>
                <w:sz w:val="24"/>
              </w:rPr>
            </w:pPr>
            <w:r>
              <w:rPr>
                <w:b/>
                <w:color w:val="00AFEF"/>
                <w:sz w:val="24"/>
              </w:rPr>
              <w:t>Grading</w:t>
            </w:r>
            <w:r>
              <w:rPr>
                <w:b/>
                <w:color w:val="00AFEF"/>
                <w:spacing w:val="-4"/>
                <w:sz w:val="24"/>
              </w:rPr>
              <w:t xml:space="preserve"> </w:t>
            </w:r>
            <w:r>
              <w:rPr>
                <w:b/>
                <w:color w:val="00AFEF"/>
                <w:spacing w:val="-2"/>
                <w:sz w:val="24"/>
              </w:rPr>
              <w:t>Scale</w:t>
            </w:r>
            <w:r>
              <w:rPr>
                <w:color w:val="00AFEF"/>
                <w:spacing w:val="-2"/>
                <w:sz w:val="24"/>
              </w:rPr>
              <w:t>:</w:t>
            </w:r>
          </w:p>
        </w:tc>
        <w:tc>
          <w:tcPr>
            <w:tcW w:w="1913" w:type="dxa"/>
          </w:tcPr>
          <w:p w14:paraId="01907BC4" w14:textId="77777777" w:rsidR="006803D5" w:rsidRDefault="006803D5" w:rsidP="006803D5">
            <w:pPr>
              <w:pStyle w:val="TableParagraph"/>
              <w:spacing w:line="240" w:lineRule="auto"/>
              <w:ind w:left="0"/>
              <w:rPr>
                <w:sz w:val="20"/>
              </w:rPr>
            </w:pPr>
          </w:p>
        </w:tc>
        <w:tc>
          <w:tcPr>
            <w:tcW w:w="3420" w:type="dxa"/>
          </w:tcPr>
          <w:p w14:paraId="1EE8B8C4" w14:textId="77777777" w:rsidR="006803D5" w:rsidRDefault="006803D5" w:rsidP="006803D5">
            <w:pPr>
              <w:pStyle w:val="TableParagraph"/>
              <w:spacing w:line="240" w:lineRule="auto"/>
              <w:ind w:left="0"/>
              <w:rPr>
                <w:sz w:val="20"/>
              </w:rPr>
            </w:pPr>
          </w:p>
        </w:tc>
      </w:tr>
      <w:tr w:rsidR="006803D5" w14:paraId="16ECD368" w14:textId="77777777" w:rsidTr="006803D5">
        <w:trPr>
          <w:trHeight w:val="278"/>
        </w:trPr>
        <w:tc>
          <w:tcPr>
            <w:tcW w:w="3595" w:type="dxa"/>
          </w:tcPr>
          <w:p w14:paraId="15A8E702" w14:textId="77777777" w:rsidR="006803D5" w:rsidRDefault="006803D5" w:rsidP="006803D5">
            <w:pPr>
              <w:pStyle w:val="TableParagraph"/>
              <w:spacing w:before="1" w:line="257" w:lineRule="exact"/>
              <w:ind w:left="107"/>
              <w:rPr>
                <w:sz w:val="24"/>
              </w:rPr>
            </w:pPr>
            <w:r>
              <w:rPr>
                <w:sz w:val="24"/>
              </w:rPr>
              <w:t>A</w:t>
            </w:r>
            <w:r>
              <w:rPr>
                <w:spacing w:val="-2"/>
                <w:sz w:val="24"/>
              </w:rPr>
              <w:t xml:space="preserve"> </w:t>
            </w:r>
            <w:r>
              <w:rPr>
                <w:sz w:val="24"/>
              </w:rPr>
              <w:t>=</w:t>
            </w:r>
            <w:r>
              <w:rPr>
                <w:spacing w:val="-1"/>
                <w:sz w:val="24"/>
              </w:rPr>
              <w:t xml:space="preserve"> </w:t>
            </w:r>
            <w:r>
              <w:rPr>
                <w:sz w:val="24"/>
              </w:rPr>
              <w:t>90 %</w:t>
            </w:r>
            <w:r>
              <w:rPr>
                <w:spacing w:val="-1"/>
                <w:sz w:val="24"/>
              </w:rPr>
              <w:t xml:space="preserve"> </w:t>
            </w:r>
            <w:r>
              <w:rPr>
                <w:sz w:val="24"/>
              </w:rPr>
              <w:t>and</w:t>
            </w:r>
            <w:r>
              <w:rPr>
                <w:spacing w:val="2"/>
                <w:sz w:val="24"/>
              </w:rPr>
              <w:t xml:space="preserve"> </w:t>
            </w:r>
            <w:r>
              <w:rPr>
                <w:spacing w:val="-2"/>
                <w:sz w:val="24"/>
              </w:rPr>
              <w:t>above</w:t>
            </w:r>
          </w:p>
        </w:tc>
        <w:tc>
          <w:tcPr>
            <w:tcW w:w="1913" w:type="dxa"/>
          </w:tcPr>
          <w:p w14:paraId="0BB2E7FC" w14:textId="77777777" w:rsidR="006803D5" w:rsidRDefault="006803D5" w:rsidP="006803D5">
            <w:pPr>
              <w:pStyle w:val="TableParagraph"/>
              <w:spacing w:before="1" w:line="257" w:lineRule="exact"/>
              <w:ind w:left="9" w:right="1"/>
              <w:rPr>
                <w:sz w:val="24"/>
              </w:rPr>
            </w:pPr>
            <w:r>
              <w:rPr>
                <w:sz w:val="24"/>
              </w:rPr>
              <w:t>B+</w:t>
            </w:r>
            <w:r>
              <w:rPr>
                <w:spacing w:val="-2"/>
                <w:sz w:val="24"/>
              </w:rPr>
              <w:t xml:space="preserve"> </w:t>
            </w:r>
            <w:r>
              <w:rPr>
                <w:sz w:val="24"/>
              </w:rPr>
              <w:t>=</w:t>
            </w:r>
            <w:r>
              <w:rPr>
                <w:spacing w:val="-2"/>
                <w:sz w:val="24"/>
              </w:rPr>
              <w:t xml:space="preserve"> </w:t>
            </w:r>
            <w:r>
              <w:rPr>
                <w:sz w:val="24"/>
              </w:rPr>
              <w:t>85%-</w:t>
            </w:r>
            <w:r>
              <w:rPr>
                <w:spacing w:val="-5"/>
                <w:sz w:val="24"/>
              </w:rPr>
              <w:t>89%</w:t>
            </w:r>
          </w:p>
        </w:tc>
        <w:tc>
          <w:tcPr>
            <w:tcW w:w="3420" w:type="dxa"/>
          </w:tcPr>
          <w:p w14:paraId="697A611F" w14:textId="77777777" w:rsidR="006803D5" w:rsidRDefault="006803D5" w:rsidP="006803D5">
            <w:pPr>
              <w:pStyle w:val="TableParagraph"/>
              <w:spacing w:before="1" w:line="257" w:lineRule="exact"/>
              <w:rPr>
                <w:sz w:val="24"/>
              </w:rPr>
            </w:pPr>
            <w:r>
              <w:rPr>
                <w:sz w:val="24"/>
              </w:rPr>
              <w:t>B</w:t>
            </w:r>
            <w:r>
              <w:rPr>
                <w:spacing w:val="-2"/>
                <w:sz w:val="24"/>
              </w:rPr>
              <w:t xml:space="preserve"> </w:t>
            </w:r>
            <w:r>
              <w:rPr>
                <w:sz w:val="24"/>
              </w:rPr>
              <w:t>=</w:t>
            </w:r>
            <w:r>
              <w:rPr>
                <w:spacing w:val="-1"/>
                <w:sz w:val="24"/>
              </w:rPr>
              <w:t xml:space="preserve"> </w:t>
            </w:r>
            <w:r>
              <w:rPr>
                <w:sz w:val="24"/>
              </w:rPr>
              <w:t>80%-</w:t>
            </w:r>
            <w:r>
              <w:rPr>
                <w:spacing w:val="-5"/>
                <w:sz w:val="24"/>
              </w:rPr>
              <w:t>84%</w:t>
            </w:r>
          </w:p>
        </w:tc>
      </w:tr>
      <w:tr w:rsidR="006803D5" w14:paraId="24EDF9C2" w14:textId="77777777" w:rsidTr="006803D5">
        <w:trPr>
          <w:trHeight w:val="275"/>
        </w:trPr>
        <w:tc>
          <w:tcPr>
            <w:tcW w:w="3595" w:type="dxa"/>
          </w:tcPr>
          <w:p w14:paraId="1676FAE6" w14:textId="77777777" w:rsidR="006803D5" w:rsidRDefault="006803D5" w:rsidP="006803D5">
            <w:pPr>
              <w:pStyle w:val="TableParagraph"/>
              <w:ind w:left="107"/>
              <w:rPr>
                <w:sz w:val="24"/>
              </w:rPr>
            </w:pPr>
            <w:r>
              <w:rPr>
                <w:sz w:val="24"/>
              </w:rPr>
              <w:t>C+</w:t>
            </w:r>
            <w:r>
              <w:rPr>
                <w:spacing w:val="-2"/>
                <w:sz w:val="24"/>
              </w:rPr>
              <w:t xml:space="preserve"> </w:t>
            </w:r>
            <w:r>
              <w:rPr>
                <w:sz w:val="24"/>
              </w:rPr>
              <w:t>=</w:t>
            </w:r>
            <w:r>
              <w:rPr>
                <w:spacing w:val="-2"/>
                <w:sz w:val="24"/>
              </w:rPr>
              <w:t xml:space="preserve"> </w:t>
            </w:r>
            <w:r>
              <w:rPr>
                <w:sz w:val="24"/>
              </w:rPr>
              <w:t>75%-</w:t>
            </w:r>
            <w:r>
              <w:rPr>
                <w:spacing w:val="-5"/>
                <w:sz w:val="24"/>
              </w:rPr>
              <w:t>79%</w:t>
            </w:r>
          </w:p>
        </w:tc>
        <w:tc>
          <w:tcPr>
            <w:tcW w:w="1913" w:type="dxa"/>
          </w:tcPr>
          <w:p w14:paraId="6D841348" w14:textId="77777777" w:rsidR="006803D5" w:rsidRDefault="006803D5" w:rsidP="006803D5">
            <w:pPr>
              <w:pStyle w:val="TableParagraph"/>
              <w:ind w:left="9" w:right="1"/>
              <w:rPr>
                <w:sz w:val="24"/>
              </w:rPr>
            </w:pPr>
            <w:r>
              <w:rPr>
                <w:sz w:val="24"/>
              </w:rPr>
              <w:t>C</w:t>
            </w:r>
            <w:r>
              <w:rPr>
                <w:spacing w:val="-1"/>
                <w:sz w:val="24"/>
              </w:rPr>
              <w:t xml:space="preserve"> </w:t>
            </w:r>
            <w:r>
              <w:rPr>
                <w:sz w:val="24"/>
              </w:rPr>
              <w:t>=</w:t>
            </w:r>
            <w:r>
              <w:rPr>
                <w:spacing w:val="-2"/>
                <w:sz w:val="24"/>
              </w:rPr>
              <w:t xml:space="preserve"> </w:t>
            </w:r>
            <w:r>
              <w:rPr>
                <w:sz w:val="24"/>
              </w:rPr>
              <w:t>70%-</w:t>
            </w:r>
            <w:r>
              <w:rPr>
                <w:spacing w:val="-5"/>
                <w:sz w:val="24"/>
              </w:rPr>
              <w:t>74%</w:t>
            </w:r>
          </w:p>
        </w:tc>
        <w:tc>
          <w:tcPr>
            <w:tcW w:w="3420" w:type="dxa"/>
          </w:tcPr>
          <w:p w14:paraId="7EE4A72A" w14:textId="77777777" w:rsidR="006803D5" w:rsidRDefault="006803D5" w:rsidP="006803D5">
            <w:pPr>
              <w:pStyle w:val="TableParagraph"/>
              <w:ind w:right="2"/>
              <w:rPr>
                <w:sz w:val="24"/>
              </w:rPr>
            </w:pPr>
            <w:r>
              <w:rPr>
                <w:sz w:val="24"/>
              </w:rPr>
              <w:t>D=</w:t>
            </w:r>
            <w:r>
              <w:rPr>
                <w:spacing w:val="-4"/>
                <w:sz w:val="24"/>
              </w:rPr>
              <w:t xml:space="preserve"> </w:t>
            </w:r>
            <w:r>
              <w:rPr>
                <w:sz w:val="24"/>
              </w:rPr>
              <w:t>61%-</w:t>
            </w:r>
            <w:r>
              <w:rPr>
                <w:spacing w:val="-5"/>
                <w:sz w:val="24"/>
              </w:rPr>
              <w:t>69%</w:t>
            </w:r>
          </w:p>
        </w:tc>
      </w:tr>
      <w:tr w:rsidR="006803D5" w14:paraId="45755379" w14:textId="77777777" w:rsidTr="006803D5">
        <w:trPr>
          <w:trHeight w:val="275"/>
        </w:trPr>
        <w:tc>
          <w:tcPr>
            <w:tcW w:w="3595" w:type="dxa"/>
          </w:tcPr>
          <w:p w14:paraId="589358EC" w14:textId="77777777" w:rsidR="006803D5" w:rsidRDefault="006803D5" w:rsidP="006803D5">
            <w:pPr>
              <w:pStyle w:val="TableParagraph"/>
              <w:ind w:left="107"/>
              <w:rPr>
                <w:sz w:val="24"/>
              </w:rPr>
            </w:pPr>
            <w:r>
              <w:rPr>
                <w:sz w:val="24"/>
              </w:rPr>
              <w:t>F</w:t>
            </w:r>
            <w:r>
              <w:rPr>
                <w:spacing w:val="-2"/>
                <w:sz w:val="24"/>
              </w:rPr>
              <w:t xml:space="preserve"> </w:t>
            </w:r>
            <w:r>
              <w:rPr>
                <w:sz w:val="24"/>
              </w:rPr>
              <w:t>=</w:t>
            </w:r>
            <w:r>
              <w:rPr>
                <w:spacing w:val="-1"/>
                <w:sz w:val="24"/>
              </w:rPr>
              <w:t xml:space="preserve"> </w:t>
            </w:r>
            <w:r>
              <w:rPr>
                <w:sz w:val="24"/>
              </w:rPr>
              <w:t xml:space="preserve">60%and </w:t>
            </w:r>
            <w:r>
              <w:rPr>
                <w:spacing w:val="-4"/>
                <w:sz w:val="24"/>
              </w:rPr>
              <w:t>below</w:t>
            </w:r>
          </w:p>
        </w:tc>
        <w:tc>
          <w:tcPr>
            <w:tcW w:w="1913" w:type="dxa"/>
          </w:tcPr>
          <w:p w14:paraId="27C74095" w14:textId="77777777" w:rsidR="006803D5" w:rsidRDefault="006803D5" w:rsidP="006803D5">
            <w:pPr>
              <w:pStyle w:val="TableParagraph"/>
              <w:spacing w:line="240" w:lineRule="auto"/>
              <w:ind w:left="0"/>
              <w:rPr>
                <w:sz w:val="20"/>
              </w:rPr>
            </w:pPr>
          </w:p>
        </w:tc>
        <w:tc>
          <w:tcPr>
            <w:tcW w:w="3420" w:type="dxa"/>
          </w:tcPr>
          <w:p w14:paraId="22056EB8" w14:textId="77777777" w:rsidR="006803D5" w:rsidRDefault="006803D5" w:rsidP="006803D5">
            <w:pPr>
              <w:pStyle w:val="TableParagraph"/>
              <w:spacing w:line="240" w:lineRule="auto"/>
              <w:ind w:left="0"/>
              <w:rPr>
                <w:sz w:val="20"/>
              </w:rPr>
            </w:pPr>
          </w:p>
        </w:tc>
      </w:tr>
    </w:tbl>
    <w:p w14:paraId="41101F80" w14:textId="77777777" w:rsidR="006803D5" w:rsidRDefault="006803D5" w:rsidP="006803D5">
      <w:pPr>
        <w:spacing w:before="5"/>
        <w:ind w:left="360"/>
        <w:jc w:val="both"/>
        <w:rPr>
          <w:b/>
          <w:sz w:val="18"/>
        </w:rPr>
      </w:pPr>
      <w:r>
        <w:rPr>
          <w:b/>
          <w:color w:val="FF0000"/>
          <w:sz w:val="18"/>
        </w:rPr>
        <w:t>*</w:t>
      </w:r>
      <w:proofErr w:type="gramStart"/>
      <w:r>
        <w:rPr>
          <w:b/>
          <w:color w:val="FF0000"/>
          <w:sz w:val="18"/>
        </w:rPr>
        <w:t>to</w:t>
      </w:r>
      <w:proofErr w:type="gramEnd"/>
      <w:r>
        <w:rPr>
          <w:b/>
          <w:color w:val="FF0000"/>
          <w:spacing w:val="-4"/>
          <w:sz w:val="18"/>
        </w:rPr>
        <w:t xml:space="preserve"> </w:t>
      </w:r>
      <w:r>
        <w:rPr>
          <w:b/>
          <w:color w:val="FF0000"/>
          <w:sz w:val="18"/>
        </w:rPr>
        <w:t>assess</w:t>
      </w:r>
      <w:r>
        <w:rPr>
          <w:b/>
          <w:color w:val="FF0000"/>
          <w:spacing w:val="-2"/>
          <w:sz w:val="18"/>
        </w:rPr>
        <w:t xml:space="preserve"> </w:t>
      </w:r>
      <w:r>
        <w:rPr>
          <w:b/>
          <w:color w:val="FF0000"/>
          <w:sz w:val="18"/>
        </w:rPr>
        <w:t>students</w:t>
      </w:r>
      <w:r>
        <w:rPr>
          <w:b/>
          <w:color w:val="FF0000"/>
          <w:spacing w:val="-2"/>
          <w:sz w:val="18"/>
        </w:rPr>
        <w:t xml:space="preserve"> </w:t>
      </w:r>
      <w:r>
        <w:rPr>
          <w:b/>
          <w:color w:val="FF0000"/>
          <w:sz w:val="18"/>
        </w:rPr>
        <w:t>learning</w:t>
      </w:r>
      <w:r>
        <w:rPr>
          <w:b/>
          <w:color w:val="FF0000"/>
          <w:spacing w:val="-1"/>
          <w:sz w:val="18"/>
        </w:rPr>
        <w:t xml:space="preserve"> </w:t>
      </w:r>
      <w:r>
        <w:rPr>
          <w:b/>
          <w:color w:val="FF0000"/>
          <w:sz w:val="18"/>
        </w:rPr>
        <w:t>goal</w:t>
      </w:r>
      <w:r>
        <w:rPr>
          <w:b/>
          <w:color w:val="FF0000"/>
          <w:spacing w:val="-2"/>
          <w:sz w:val="18"/>
        </w:rPr>
        <w:t xml:space="preserve"> outcome</w:t>
      </w:r>
    </w:p>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lastRenderedPageBreak/>
        <w:t>C</w:t>
      </w:r>
      <w:r w:rsidR="00AA286F">
        <w:t>ourse Schedule</w:t>
      </w:r>
    </w:p>
    <w:p w14:paraId="6F211B3F" w14:textId="77777777" w:rsidR="006803D5" w:rsidRDefault="0060357A" w:rsidP="006803D5">
      <w:pPr>
        <w:rPr>
          <w:i/>
        </w:rPr>
      </w:pPr>
      <w:r w:rsidRPr="0060357A">
        <w:rPr>
          <w:i/>
        </w:rPr>
        <w:t>The schedule is subject to change.</w:t>
      </w:r>
    </w:p>
    <w:p w14:paraId="1CF0865C" w14:textId="77777777" w:rsidR="006803D5" w:rsidRDefault="006803D5" w:rsidP="006803D5">
      <w:pPr>
        <w:rPr>
          <w:i/>
        </w:rPr>
      </w:pPr>
    </w:p>
    <w:p w14:paraId="17AB4F19" w14:textId="77777777" w:rsidR="006803D5" w:rsidRDefault="006803D5" w:rsidP="006803D5">
      <w:r w:rsidRPr="00596B94">
        <w:t xml:space="preserve"> </w:t>
      </w:r>
      <w:r>
        <w:t>Organization of Topics</w:t>
      </w:r>
    </w:p>
    <w:p w14:paraId="22062D34" w14:textId="77777777" w:rsidR="006803D5" w:rsidRDefault="006803D5" w:rsidP="006803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10"/>
        <w:gridCol w:w="7551"/>
      </w:tblGrid>
      <w:tr w:rsidR="00073F31" w14:paraId="3C67B818" w14:textId="77777777" w:rsidTr="00073F31">
        <w:trPr>
          <w:trHeight w:val="395"/>
        </w:trPr>
        <w:tc>
          <w:tcPr>
            <w:tcW w:w="1530" w:type="dxa"/>
          </w:tcPr>
          <w:p w14:paraId="02B5EB59" w14:textId="77777777" w:rsidR="00073F31" w:rsidRDefault="00073F31" w:rsidP="00CD66CD">
            <w:r>
              <w:t>Week</w:t>
            </w:r>
          </w:p>
        </w:tc>
        <w:tc>
          <w:tcPr>
            <w:tcW w:w="1710" w:type="dxa"/>
          </w:tcPr>
          <w:p w14:paraId="181269B6" w14:textId="77777777" w:rsidR="00073F31" w:rsidRDefault="00073F31" w:rsidP="00CD66CD">
            <w:r>
              <w:t>Chapter/Test</w:t>
            </w:r>
          </w:p>
        </w:tc>
        <w:tc>
          <w:tcPr>
            <w:tcW w:w="7560" w:type="dxa"/>
          </w:tcPr>
          <w:p w14:paraId="156E1D53" w14:textId="77777777" w:rsidR="00073F31" w:rsidRDefault="00073F31" w:rsidP="00CD66CD">
            <w:r>
              <w:t>Topic</w:t>
            </w:r>
          </w:p>
        </w:tc>
      </w:tr>
      <w:tr w:rsidR="00073F31" w14:paraId="1A337C57" w14:textId="77777777" w:rsidTr="00073F31">
        <w:trPr>
          <w:trHeight w:val="440"/>
        </w:trPr>
        <w:tc>
          <w:tcPr>
            <w:tcW w:w="1530" w:type="dxa"/>
          </w:tcPr>
          <w:p w14:paraId="720E3A5F" w14:textId="77777777" w:rsidR="00073F31" w:rsidRDefault="00073F31" w:rsidP="00CD66CD">
            <w:r>
              <w:t>Week 1</w:t>
            </w:r>
          </w:p>
        </w:tc>
        <w:tc>
          <w:tcPr>
            <w:tcW w:w="1710" w:type="dxa"/>
          </w:tcPr>
          <w:p w14:paraId="26E23D8F" w14:textId="77777777" w:rsidR="00073F31" w:rsidRDefault="00073F31" w:rsidP="00CD66CD">
            <w:r>
              <w:t>Chapter 1</w:t>
            </w:r>
          </w:p>
        </w:tc>
        <w:tc>
          <w:tcPr>
            <w:tcW w:w="7560" w:type="dxa"/>
          </w:tcPr>
          <w:p w14:paraId="506051EB" w14:textId="77777777" w:rsidR="00073F31" w:rsidRDefault="00073F31" w:rsidP="00CD66CD">
            <w:r>
              <w:t>An Introduction to Policy Analysis</w:t>
            </w:r>
          </w:p>
        </w:tc>
      </w:tr>
      <w:tr w:rsidR="00073F31" w14:paraId="08310A90" w14:textId="77777777" w:rsidTr="00073F31">
        <w:trPr>
          <w:trHeight w:val="710"/>
        </w:trPr>
        <w:tc>
          <w:tcPr>
            <w:tcW w:w="1530" w:type="dxa"/>
          </w:tcPr>
          <w:p w14:paraId="4435D286" w14:textId="77777777" w:rsidR="00073F31" w:rsidRDefault="00073F31" w:rsidP="00CD66CD">
            <w:r>
              <w:t>Week 2</w:t>
            </w:r>
          </w:p>
        </w:tc>
        <w:tc>
          <w:tcPr>
            <w:tcW w:w="1710" w:type="dxa"/>
          </w:tcPr>
          <w:p w14:paraId="5FDA2C01" w14:textId="77777777" w:rsidR="00073F31" w:rsidRDefault="00073F31" w:rsidP="00CD66CD">
            <w:r>
              <w:t>Chapter 2</w:t>
            </w:r>
          </w:p>
        </w:tc>
        <w:tc>
          <w:tcPr>
            <w:tcW w:w="7560" w:type="dxa"/>
          </w:tcPr>
          <w:p w14:paraId="4FD70D96" w14:textId="77777777" w:rsidR="00073F31" w:rsidRDefault="00073F31" w:rsidP="00CD66CD">
            <w:r>
              <w:t>Twenty-first Century Trends, Opportunities and Challenges for US Agriculture and Food Systems</w:t>
            </w:r>
          </w:p>
        </w:tc>
      </w:tr>
      <w:tr w:rsidR="00073F31" w14:paraId="649E4370" w14:textId="77777777" w:rsidTr="00073F31">
        <w:trPr>
          <w:trHeight w:val="980"/>
        </w:trPr>
        <w:tc>
          <w:tcPr>
            <w:tcW w:w="1530" w:type="dxa"/>
          </w:tcPr>
          <w:p w14:paraId="5C6EEC56" w14:textId="77777777" w:rsidR="00073F31" w:rsidRDefault="00073F31" w:rsidP="00CD66CD">
            <w:r>
              <w:t>Week 3</w:t>
            </w:r>
          </w:p>
        </w:tc>
        <w:tc>
          <w:tcPr>
            <w:tcW w:w="1710" w:type="dxa"/>
          </w:tcPr>
          <w:p w14:paraId="266D77A9" w14:textId="77777777" w:rsidR="00073F31" w:rsidRDefault="00073F31" w:rsidP="00CD66CD">
            <w:r>
              <w:t>Chapter 3 - 4</w:t>
            </w:r>
          </w:p>
        </w:tc>
        <w:tc>
          <w:tcPr>
            <w:tcW w:w="7560" w:type="dxa"/>
          </w:tcPr>
          <w:p w14:paraId="50944EC2" w14:textId="77777777" w:rsidR="00073F31" w:rsidRDefault="00073F31" w:rsidP="00CD66CD">
            <w:r>
              <w:t>A Policy Analysis Toolbox: Methods to Investigate Agricultural and Food Market Scenarios; Analyzing Economic Consequences of Farm Safety Net Programs in the 2014 Farm Bill</w:t>
            </w:r>
          </w:p>
        </w:tc>
      </w:tr>
      <w:tr w:rsidR="00073F31" w14:paraId="6043A85C" w14:textId="77777777" w:rsidTr="00073F31">
        <w:trPr>
          <w:trHeight w:val="350"/>
        </w:trPr>
        <w:tc>
          <w:tcPr>
            <w:tcW w:w="1530" w:type="dxa"/>
          </w:tcPr>
          <w:p w14:paraId="268E0D29" w14:textId="77777777" w:rsidR="00073F31" w:rsidRDefault="00073F31" w:rsidP="00CD66CD">
            <w:r>
              <w:t>Week 4</w:t>
            </w:r>
          </w:p>
        </w:tc>
        <w:tc>
          <w:tcPr>
            <w:tcW w:w="1710" w:type="dxa"/>
          </w:tcPr>
          <w:p w14:paraId="329B9FD5" w14:textId="77777777" w:rsidR="00073F31" w:rsidRDefault="00073F31" w:rsidP="00CD66CD">
            <w:r>
              <w:t>Test 1</w:t>
            </w:r>
          </w:p>
        </w:tc>
        <w:tc>
          <w:tcPr>
            <w:tcW w:w="7560" w:type="dxa"/>
          </w:tcPr>
          <w:p w14:paraId="174F823A" w14:textId="77777777" w:rsidR="00073F31" w:rsidRDefault="00073F31" w:rsidP="00CD66CD">
            <w:r>
              <w:t>25 Multiple choice questions and 5 short essay questions</w:t>
            </w:r>
          </w:p>
        </w:tc>
      </w:tr>
      <w:tr w:rsidR="00073F31" w14:paraId="08214856" w14:textId="77777777" w:rsidTr="00073F31">
        <w:trPr>
          <w:trHeight w:val="710"/>
        </w:trPr>
        <w:tc>
          <w:tcPr>
            <w:tcW w:w="1530" w:type="dxa"/>
          </w:tcPr>
          <w:p w14:paraId="1E9EC198" w14:textId="77777777" w:rsidR="00073F31" w:rsidRDefault="00073F31" w:rsidP="00CD66CD">
            <w:r>
              <w:t>Week 4</w:t>
            </w:r>
          </w:p>
        </w:tc>
        <w:tc>
          <w:tcPr>
            <w:tcW w:w="1710" w:type="dxa"/>
          </w:tcPr>
          <w:p w14:paraId="4B759479" w14:textId="77777777" w:rsidR="00073F31" w:rsidRDefault="00073F31" w:rsidP="00CD66CD">
            <w:r>
              <w:t>Chapter 5</w:t>
            </w:r>
          </w:p>
        </w:tc>
        <w:tc>
          <w:tcPr>
            <w:tcW w:w="7560" w:type="dxa"/>
          </w:tcPr>
          <w:p w14:paraId="78CDBEE5" w14:textId="77777777" w:rsidR="00073F31" w:rsidRDefault="00073F31" w:rsidP="00CD66CD">
            <w:r>
              <w:t>The Food Safety Modernization Act (FSMA): Evaluating Costs and Benefits</w:t>
            </w:r>
          </w:p>
        </w:tc>
      </w:tr>
      <w:tr w:rsidR="00073F31" w14:paraId="172B9236" w14:textId="77777777" w:rsidTr="00073F31">
        <w:trPr>
          <w:trHeight w:val="440"/>
        </w:trPr>
        <w:tc>
          <w:tcPr>
            <w:tcW w:w="1530" w:type="dxa"/>
          </w:tcPr>
          <w:p w14:paraId="7FE0C981" w14:textId="77777777" w:rsidR="00073F31" w:rsidRDefault="00073F31" w:rsidP="00CD66CD">
            <w:r>
              <w:t>Week 5</w:t>
            </w:r>
          </w:p>
        </w:tc>
        <w:tc>
          <w:tcPr>
            <w:tcW w:w="1710" w:type="dxa"/>
          </w:tcPr>
          <w:p w14:paraId="6D9F57E4" w14:textId="77777777" w:rsidR="00073F31" w:rsidRDefault="00073F31" w:rsidP="00CD66CD">
            <w:r>
              <w:t>Chapter 6 - 7</w:t>
            </w:r>
          </w:p>
        </w:tc>
        <w:tc>
          <w:tcPr>
            <w:tcW w:w="7560" w:type="dxa"/>
          </w:tcPr>
          <w:p w14:paraId="14FBB3C0" w14:textId="77777777" w:rsidR="00073F31" w:rsidRDefault="00073F31" w:rsidP="00CD66CD">
            <w:r>
              <w:t>US Agricultural and Food Sector Connections to the Global Economy</w:t>
            </w:r>
          </w:p>
        </w:tc>
      </w:tr>
      <w:tr w:rsidR="00073F31" w14:paraId="567C1C7A" w14:textId="77777777" w:rsidTr="00073F31">
        <w:trPr>
          <w:trHeight w:val="710"/>
        </w:trPr>
        <w:tc>
          <w:tcPr>
            <w:tcW w:w="1530" w:type="dxa"/>
          </w:tcPr>
          <w:p w14:paraId="7D94E3B3" w14:textId="77777777" w:rsidR="00073F31" w:rsidRDefault="00073F31" w:rsidP="00CD66CD">
            <w:r>
              <w:t>Week 6</w:t>
            </w:r>
          </w:p>
        </w:tc>
        <w:tc>
          <w:tcPr>
            <w:tcW w:w="1710" w:type="dxa"/>
          </w:tcPr>
          <w:p w14:paraId="53F0522C" w14:textId="77777777" w:rsidR="00073F31" w:rsidRDefault="00073F31" w:rsidP="00CD66CD">
            <w:r>
              <w:t>Chapter 8 - 9</w:t>
            </w:r>
          </w:p>
        </w:tc>
        <w:tc>
          <w:tcPr>
            <w:tcW w:w="7560" w:type="dxa"/>
          </w:tcPr>
          <w:p w14:paraId="458D3D79" w14:textId="77777777" w:rsidR="00073F31" w:rsidRDefault="00073F31" w:rsidP="00CD66CD">
            <w:r>
              <w:t>Analyzing Effects of USDA Nutrition Programs on Hunger and Food Security in the US</w:t>
            </w:r>
          </w:p>
        </w:tc>
      </w:tr>
      <w:tr w:rsidR="00073F31" w14:paraId="6E44CB06" w14:textId="77777777" w:rsidTr="00073F31">
        <w:trPr>
          <w:trHeight w:val="440"/>
        </w:trPr>
        <w:tc>
          <w:tcPr>
            <w:tcW w:w="1530" w:type="dxa"/>
          </w:tcPr>
          <w:p w14:paraId="725D6622" w14:textId="77777777" w:rsidR="00073F31" w:rsidRDefault="00073F31" w:rsidP="00CD66CD">
            <w:r>
              <w:t>Week 7</w:t>
            </w:r>
          </w:p>
        </w:tc>
        <w:tc>
          <w:tcPr>
            <w:tcW w:w="1710" w:type="dxa"/>
          </w:tcPr>
          <w:p w14:paraId="04242330" w14:textId="77777777" w:rsidR="00073F31" w:rsidRDefault="00073F31" w:rsidP="00CD66CD">
            <w:r>
              <w:t>Test 2</w:t>
            </w:r>
          </w:p>
        </w:tc>
        <w:tc>
          <w:tcPr>
            <w:tcW w:w="7560" w:type="dxa"/>
          </w:tcPr>
          <w:p w14:paraId="79668D39" w14:textId="77777777" w:rsidR="00073F31" w:rsidRDefault="00073F31" w:rsidP="00CD66CD">
            <w:r>
              <w:t xml:space="preserve">Covers chapters 5 – 8 same </w:t>
            </w:r>
            <w:proofErr w:type="gramStart"/>
            <w:r>
              <w:t>format</w:t>
            </w:r>
            <w:proofErr w:type="gramEnd"/>
            <w:r>
              <w:t xml:space="preserve"> as test 1</w:t>
            </w:r>
          </w:p>
        </w:tc>
      </w:tr>
      <w:tr w:rsidR="00073F31" w14:paraId="0579F546" w14:textId="77777777" w:rsidTr="00073F31">
        <w:trPr>
          <w:trHeight w:val="710"/>
        </w:trPr>
        <w:tc>
          <w:tcPr>
            <w:tcW w:w="1530" w:type="dxa"/>
          </w:tcPr>
          <w:p w14:paraId="602DA72E" w14:textId="77777777" w:rsidR="00073F31" w:rsidRDefault="00073F31" w:rsidP="00CD66CD">
            <w:r>
              <w:t>Week 7</w:t>
            </w:r>
          </w:p>
        </w:tc>
        <w:tc>
          <w:tcPr>
            <w:tcW w:w="1710" w:type="dxa"/>
          </w:tcPr>
          <w:p w14:paraId="52736F3E" w14:textId="77777777" w:rsidR="00073F31" w:rsidRDefault="00073F31" w:rsidP="00CD66CD">
            <w:r>
              <w:t>Chapter 8</w:t>
            </w:r>
          </w:p>
        </w:tc>
        <w:tc>
          <w:tcPr>
            <w:tcW w:w="7560" w:type="dxa"/>
          </w:tcPr>
          <w:p w14:paraId="317F8E11" w14:textId="77777777" w:rsidR="00073F31" w:rsidRDefault="00073F31" w:rsidP="00CD66CD">
            <w:r>
              <w:t>Economic Choices and Outcomes for Agriculture, Natural Resources, and the Environment</w:t>
            </w:r>
          </w:p>
        </w:tc>
      </w:tr>
      <w:tr w:rsidR="00073F31" w14:paraId="3B44F2C1" w14:textId="77777777" w:rsidTr="00073F31">
        <w:trPr>
          <w:trHeight w:val="710"/>
        </w:trPr>
        <w:tc>
          <w:tcPr>
            <w:tcW w:w="1530" w:type="dxa"/>
          </w:tcPr>
          <w:p w14:paraId="32C342C4" w14:textId="77777777" w:rsidR="00073F31" w:rsidRDefault="00073F31" w:rsidP="00CD66CD">
            <w:r>
              <w:t>Week 8</w:t>
            </w:r>
          </w:p>
        </w:tc>
        <w:tc>
          <w:tcPr>
            <w:tcW w:w="1710" w:type="dxa"/>
          </w:tcPr>
          <w:p w14:paraId="07E525DC" w14:textId="77777777" w:rsidR="00073F31" w:rsidRDefault="00073F31" w:rsidP="00CD66CD">
            <w:r>
              <w:t>Chapter 9</w:t>
            </w:r>
          </w:p>
        </w:tc>
        <w:tc>
          <w:tcPr>
            <w:tcW w:w="7560" w:type="dxa"/>
          </w:tcPr>
          <w:p w14:paraId="7CEA156D" w14:textId="77777777" w:rsidR="00073F31" w:rsidRDefault="00073F31" w:rsidP="00CD66CD">
            <w:r>
              <w:t>Research, Technology and the Growth of Sustainable Agricultural Production</w:t>
            </w:r>
          </w:p>
        </w:tc>
      </w:tr>
      <w:tr w:rsidR="00073F31" w14:paraId="586D2956" w14:textId="77777777" w:rsidTr="00073F31">
        <w:trPr>
          <w:trHeight w:val="440"/>
        </w:trPr>
        <w:tc>
          <w:tcPr>
            <w:tcW w:w="1530" w:type="dxa"/>
          </w:tcPr>
          <w:p w14:paraId="5F21AF34" w14:textId="77777777" w:rsidR="00073F31" w:rsidRDefault="00073F31" w:rsidP="00CD66CD">
            <w:r>
              <w:t>Week 9</w:t>
            </w:r>
          </w:p>
        </w:tc>
        <w:tc>
          <w:tcPr>
            <w:tcW w:w="1710" w:type="dxa"/>
          </w:tcPr>
          <w:p w14:paraId="2A4B369B" w14:textId="77777777" w:rsidR="00073F31" w:rsidRDefault="00073F31" w:rsidP="00CD66CD">
            <w:r>
              <w:t>Chapter 10</w:t>
            </w:r>
          </w:p>
        </w:tc>
        <w:tc>
          <w:tcPr>
            <w:tcW w:w="7560" w:type="dxa"/>
          </w:tcPr>
          <w:p w14:paraId="227AB48C" w14:textId="77777777" w:rsidR="00073F31" w:rsidRDefault="00073F31" w:rsidP="00CD66CD">
            <w:r>
              <w:t>Exploring the Multi-Dimensional Aspects of Food Security</w:t>
            </w:r>
          </w:p>
        </w:tc>
      </w:tr>
      <w:tr w:rsidR="00073F31" w14:paraId="2C632731" w14:textId="77777777" w:rsidTr="00073F31">
        <w:trPr>
          <w:trHeight w:val="440"/>
        </w:trPr>
        <w:tc>
          <w:tcPr>
            <w:tcW w:w="1530" w:type="dxa"/>
          </w:tcPr>
          <w:p w14:paraId="6ED7B735" w14:textId="77777777" w:rsidR="00073F31" w:rsidRDefault="00073F31" w:rsidP="00CD66CD">
            <w:r>
              <w:t>Week 10</w:t>
            </w:r>
          </w:p>
        </w:tc>
        <w:tc>
          <w:tcPr>
            <w:tcW w:w="1710" w:type="dxa"/>
          </w:tcPr>
          <w:p w14:paraId="649C6CD4" w14:textId="77777777" w:rsidR="00073F31" w:rsidRDefault="00073F31" w:rsidP="00CD66CD">
            <w:r>
              <w:t>Chapter 11</w:t>
            </w:r>
          </w:p>
        </w:tc>
        <w:tc>
          <w:tcPr>
            <w:tcW w:w="7560" w:type="dxa"/>
          </w:tcPr>
          <w:p w14:paraId="6007F587" w14:textId="77777777" w:rsidR="00073F31" w:rsidRDefault="00073F31" w:rsidP="00CD66CD">
            <w:r>
              <w:t>Twenty-first Century Perspectives on Rural Development</w:t>
            </w:r>
          </w:p>
        </w:tc>
      </w:tr>
      <w:tr w:rsidR="00073F31" w14:paraId="13697072" w14:textId="77777777" w:rsidTr="00073F31">
        <w:trPr>
          <w:trHeight w:val="710"/>
        </w:trPr>
        <w:tc>
          <w:tcPr>
            <w:tcW w:w="1530" w:type="dxa"/>
          </w:tcPr>
          <w:p w14:paraId="72E352E5" w14:textId="77777777" w:rsidR="00073F31" w:rsidRDefault="00073F31" w:rsidP="00CD66CD">
            <w:r>
              <w:t>Week 11</w:t>
            </w:r>
          </w:p>
        </w:tc>
        <w:tc>
          <w:tcPr>
            <w:tcW w:w="1710" w:type="dxa"/>
          </w:tcPr>
          <w:p w14:paraId="15F02211" w14:textId="77777777" w:rsidR="00073F31" w:rsidRDefault="00073F31" w:rsidP="00CD66CD">
            <w:r>
              <w:t>Chapter 12</w:t>
            </w:r>
          </w:p>
        </w:tc>
        <w:tc>
          <w:tcPr>
            <w:tcW w:w="7560" w:type="dxa"/>
          </w:tcPr>
          <w:p w14:paraId="385797DB" w14:textId="77777777" w:rsidR="00073F31" w:rsidRDefault="00073F31" w:rsidP="00CD66CD">
            <w:r>
              <w:t>Current Developments and New Dynamics Influencing Agricultural and Food Policy</w:t>
            </w:r>
          </w:p>
        </w:tc>
      </w:tr>
      <w:tr w:rsidR="00073F31" w14:paraId="683792DA" w14:textId="77777777" w:rsidTr="00073F31">
        <w:trPr>
          <w:trHeight w:val="710"/>
        </w:trPr>
        <w:tc>
          <w:tcPr>
            <w:tcW w:w="1530" w:type="dxa"/>
          </w:tcPr>
          <w:p w14:paraId="4F0B8E9E" w14:textId="77777777" w:rsidR="00073F31" w:rsidRDefault="00073F31" w:rsidP="00CD66CD">
            <w:r>
              <w:t>Week 12</w:t>
            </w:r>
          </w:p>
        </w:tc>
        <w:tc>
          <w:tcPr>
            <w:tcW w:w="1710" w:type="dxa"/>
          </w:tcPr>
          <w:p w14:paraId="096B2F00" w14:textId="77777777" w:rsidR="00073F31" w:rsidRDefault="00073F31" w:rsidP="00CD66CD">
            <w:r>
              <w:t>Chapter 13</w:t>
            </w:r>
          </w:p>
        </w:tc>
        <w:tc>
          <w:tcPr>
            <w:tcW w:w="7560" w:type="dxa"/>
          </w:tcPr>
          <w:p w14:paraId="6FF6C02E" w14:textId="77777777" w:rsidR="00073F31" w:rsidRDefault="00073F31" w:rsidP="00CD66CD">
            <w:r>
              <w:t>When Policies Work at Cross-Purposes: Addressing Challenges and Pursuing Opportunities</w:t>
            </w:r>
          </w:p>
        </w:tc>
      </w:tr>
      <w:tr w:rsidR="00073F31" w14:paraId="6489F836" w14:textId="77777777" w:rsidTr="00073F31">
        <w:trPr>
          <w:trHeight w:val="440"/>
        </w:trPr>
        <w:tc>
          <w:tcPr>
            <w:tcW w:w="1530" w:type="dxa"/>
          </w:tcPr>
          <w:p w14:paraId="3709B5FF" w14:textId="77777777" w:rsidR="00073F31" w:rsidRDefault="00073F31" w:rsidP="00CD66CD">
            <w:r>
              <w:t>Week 13</w:t>
            </w:r>
          </w:p>
        </w:tc>
        <w:tc>
          <w:tcPr>
            <w:tcW w:w="1710" w:type="dxa"/>
          </w:tcPr>
          <w:p w14:paraId="0A97DAB2" w14:textId="77777777" w:rsidR="00073F31" w:rsidRDefault="00073F31" w:rsidP="00CD66CD">
            <w:r>
              <w:t>Chapter 14</w:t>
            </w:r>
          </w:p>
        </w:tc>
        <w:tc>
          <w:tcPr>
            <w:tcW w:w="7560" w:type="dxa"/>
          </w:tcPr>
          <w:p w14:paraId="7EAD9715" w14:textId="77777777" w:rsidR="00073F31" w:rsidRDefault="00073F31" w:rsidP="00CD66CD">
            <w:r>
              <w:t>Anticipating Future Trends in Agricultural and Food Policies</w:t>
            </w:r>
          </w:p>
        </w:tc>
      </w:tr>
      <w:tr w:rsidR="00073F31" w14:paraId="3E33F029" w14:textId="77777777" w:rsidTr="00073F31">
        <w:tc>
          <w:tcPr>
            <w:tcW w:w="1530" w:type="dxa"/>
          </w:tcPr>
          <w:p w14:paraId="1C042BED" w14:textId="77777777" w:rsidR="00073F31" w:rsidRDefault="00073F31" w:rsidP="00CD66CD">
            <w:r>
              <w:t>Week 14 - 15</w:t>
            </w:r>
          </w:p>
        </w:tc>
        <w:tc>
          <w:tcPr>
            <w:tcW w:w="1710" w:type="dxa"/>
          </w:tcPr>
          <w:p w14:paraId="6715E3AF" w14:textId="77777777" w:rsidR="00073F31" w:rsidRDefault="00073F31" w:rsidP="00CD66CD">
            <w:r>
              <w:t>Final group presentation</w:t>
            </w:r>
          </w:p>
        </w:tc>
        <w:tc>
          <w:tcPr>
            <w:tcW w:w="7560" w:type="dxa"/>
          </w:tcPr>
          <w:p w14:paraId="4DCCA071" w14:textId="77777777" w:rsidR="00073F31" w:rsidRDefault="00073F31" w:rsidP="00CD66CD"/>
        </w:tc>
      </w:tr>
      <w:tr w:rsidR="00073F31" w14:paraId="3CDAC7B5" w14:textId="77777777" w:rsidTr="00073F31">
        <w:tc>
          <w:tcPr>
            <w:tcW w:w="1530" w:type="dxa"/>
          </w:tcPr>
          <w:p w14:paraId="699117F4" w14:textId="77777777" w:rsidR="00073F31" w:rsidRDefault="00073F31" w:rsidP="00CD66CD">
            <w:r>
              <w:t>Week 15</w:t>
            </w:r>
          </w:p>
        </w:tc>
        <w:tc>
          <w:tcPr>
            <w:tcW w:w="1710" w:type="dxa"/>
          </w:tcPr>
          <w:p w14:paraId="7E50DB48" w14:textId="77777777" w:rsidR="00073F31" w:rsidRDefault="00073F31" w:rsidP="00CD66CD">
            <w:r>
              <w:t>Final Exam</w:t>
            </w:r>
          </w:p>
        </w:tc>
        <w:tc>
          <w:tcPr>
            <w:tcW w:w="7560" w:type="dxa"/>
          </w:tcPr>
          <w:p w14:paraId="7EF94BB8" w14:textId="77777777" w:rsidR="00073F31" w:rsidRDefault="00073F31" w:rsidP="00CD66CD"/>
        </w:tc>
      </w:tr>
    </w:tbl>
    <w:p w14:paraId="2D244A1B" w14:textId="77777777" w:rsidR="00073F31" w:rsidRPr="001F6F76" w:rsidRDefault="00073F31"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w:t>
      </w:r>
      <w:r>
        <w:rPr>
          <w:rStyle w:val="Style2"/>
        </w:rPr>
        <w:lastRenderedPageBreak/>
        <w:t xml:space="preserve">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C66C" w14:textId="77777777" w:rsidR="00DE155E" w:rsidRDefault="00DE155E">
      <w:r>
        <w:separator/>
      </w:r>
    </w:p>
  </w:endnote>
  <w:endnote w:type="continuationSeparator" w:id="0">
    <w:p w14:paraId="21EBF59D" w14:textId="77777777" w:rsidR="00DE155E" w:rsidRDefault="00DE155E">
      <w:r>
        <w:continuationSeparator/>
      </w:r>
    </w:p>
  </w:endnote>
  <w:endnote w:type="continuationNotice" w:id="1">
    <w:p w14:paraId="7AD00DD3" w14:textId="77777777" w:rsidR="00DE155E" w:rsidRDefault="00DE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6047D16F"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AA4C" w14:textId="77777777" w:rsidR="00DE155E" w:rsidRDefault="00DE155E">
      <w:r>
        <w:separator/>
      </w:r>
    </w:p>
  </w:footnote>
  <w:footnote w:type="continuationSeparator" w:id="0">
    <w:p w14:paraId="528B5895" w14:textId="77777777" w:rsidR="00DE155E" w:rsidRDefault="00DE155E">
      <w:r>
        <w:continuationSeparator/>
      </w:r>
    </w:p>
  </w:footnote>
  <w:footnote w:type="continuationNotice" w:id="1">
    <w:p w14:paraId="07BF647E" w14:textId="77777777" w:rsidR="00DE155E" w:rsidRDefault="00DE1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4ACC35B5"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5B2FF77A"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A62346"/>
    <w:multiLevelType w:val="hybridMultilevel"/>
    <w:tmpl w:val="DB168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24F6E"/>
    <w:multiLevelType w:val="hybridMultilevel"/>
    <w:tmpl w:val="D488F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3"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2"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42EB63C7"/>
    <w:multiLevelType w:val="hybridMultilevel"/>
    <w:tmpl w:val="0986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8"/>
  </w:num>
  <w:num w:numId="2" w16cid:durableId="944726977">
    <w:abstractNumId w:val="8"/>
  </w:num>
  <w:num w:numId="3" w16cid:durableId="22633558">
    <w:abstractNumId w:val="8"/>
  </w:num>
  <w:num w:numId="4" w16cid:durableId="29965072">
    <w:abstractNumId w:val="31"/>
  </w:num>
  <w:num w:numId="5" w16cid:durableId="395132139">
    <w:abstractNumId w:val="24"/>
  </w:num>
  <w:num w:numId="6" w16cid:durableId="65227288">
    <w:abstractNumId w:val="24"/>
  </w:num>
  <w:num w:numId="7" w16cid:durableId="118031469">
    <w:abstractNumId w:val="15"/>
  </w:num>
  <w:num w:numId="8" w16cid:durableId="1041906335">
    <w:abstractNumId w:val="1"/>
  </w:num>
  <w:num w:numId="9" w16cid:durableId="320163952">
    <w:abstractNumId w:val="1"/>
  </w:num>
  <w:num w:numId="10" w16cid:durableId="20530690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7"/>
  </w:num>
  <w:num w:numId="13" w16cid:durableId="1097559782">
    <w:abstractNumId w:val="36"/>
  </w:num>
  <w:num w:numId="14" w16cid:durableId="469834322">
    <w:abstractNumId w:val="38"/>
  </w:num>
  <w:num w:numId="15" w16cid:durableId="2021732300">
    <w:abstractNumId w:val="39"/>
  </w:num>
  <w:num w:numId="16" w16cid:durableId="709232823">
    <w:abstractNumId w:val="32"/>
  </w:num>
  <w:num w:numId="17" w16cid:durableId="720907609">
    <w:abstractNumId w:val="51"/>
  </w:num>
  <w:num w:numId="18" w16cid:durableId="238944871">
    <w:abstractNumId w:val="2"/>
  </w:num>
  <w:num w:numId="19" w16cid:durableId="136840557">
    <w:abstractNumId w:val="43"/>
  </w:num>
  <w:num w:numId="20" w16cid:durableId="1835100680">
    <w:abstractNumId w:val="6"/>
  </w:num>
  <w:num w:numId="21" w16cid:durableId="41289568">
    <w:abstractNumId w:val="52"/>
  </w:num>
  <w:num w:numId="22" w16cid:durableId="444541022">
    <w:abstractNumId w:val="35"/>
  </w:num>
  <w:num w:numId="23" w16cid:durableId="1698582408">
    <w:abstractNumId w:val="0"/>
  </w:num>
  <w:num w:numId="24" w16cid:durableId="1353998978">
    <w:abstractNumId w:val="42"/>
  </w:num>
  <w:num w:numId="25" w16cid:durableId="355008526">
    <w:abstractNumId w:val="30"/>
  </w:num>
  <w:num w:numId="26" w16cid:durableId="1408959012">
    <w:abstractNumId w:val="46"/>
  </w:num>
  <w:num w:numId="27" w16cid:durableId="282273256">
    <w:abstractNumId w:val="50"/>
  </w:num>
  <w:num w:numId="28" w16cid:durableId="2052725422">
    <w:abstractNumId w:val="19"/>
  </w:num>
  <w:num w:numId="29" w16cid:durableId="241524684">
    <w:abstractNumId w:val="34"/>
  </w:num>
  <w:num w:numId="30" w16cid:durableId="1215309210">
    <w:abstractNumId w:val="33"/>
  </w:num>
  <w:num w:numId="31" w16cid:durableId="1769810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9"/>
  </w:num>
  <w:num w:numId="33" w16cid:durableId="35860317">
    <w:abstractNumId w:val="25"/>
  </w:num>
  <w:num w:numId="34" w16cid:durableId="1395352853">
    <w:abstractNumId w:val="3"/>
  </w:num>
  <w:num w:numId="35" w16cid:durableId="690497846">
    <w:abstractNumId w:val="21"/>
  </w:num>
  <w:num w:numId="36" w16cid:durableId="116338494">
    <w:abstractNumId w:val="11"/>
  </w:num>
  <w:num w:numId="37" w16cid:durableId="1943872804">
    <w:abstractNumId w:val="12"/>
  </w:num>
  <w:num w:numId="38" w16cid:durableId="2138329971">
    <w:abstractNumId w:val="23"/>
  </w:num>
  <w:num w:numId="39" w16cid:durableId="449709029">
    <w:abstractNumId w:val="4"/>
  </w:num>
  <w:num w:numId="40" w16cid:durableId="1919442617">
    <w:abstractNumId w:val="16"/>
  </w:num>
  <w:num w:numId="41" w16cid:durableId="1065251700">
    <w:abstractNumId w:val="47"/>
  </w:num>
  <w:num w:numId="42" w16cid:durableId="297345256">
    <w:abstractNumId w:val="10"/>
  </w:num>
  <w:num w:numId="43" w16cid:durableId="2045203601">
    <w:abstractNumId w:val="14"/>
  </w:num>
  <w:num w:numId="44" w16cid:durableId="917206999">
    <w:abstractNumId w:val="26"/>
  </w:num>
  <w:num w:numId="45" w16cid:durableId="1202783107">
    <w:abstractNumId w:val="13"/>
  </w:num>
  <w:num w:numId="46" w16cid:durableId="1838615683">
    <w:abstractNumId w:val="17"/>
  </w:num>
  <w:num w:numId="47" w16cid:durableId="411463760">
    <w:abstractNumId w:val="41"/>
  </w:num>
  <w:num w:numId="48" w16cid:durableId="1246114579">
    <w:abstractNumId w:val="44"/>
  </w:num>
  <w:num w:numId="49" w16cid:durableId="1398505230">
    <w:abstractNumId w:val="22"/>
  </w:num>
  <w:num w:numId="50" w16cid:durableId="1449547048">
    <w:abstractNumId w:val="7"/>
  </w:num>
  <w:num w:numId="51" w16cid:durableId="585967387">
    <w:abstractNumId w:val="8"/>
  </w:num>
  <w:num w:numId="52" w16cid:durableId="2049060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8"/>
  </w:num>
  <w:num w:numId="54" w16cid:durableId="1037394200">
    <w:abstractNumId w:val="20"/>
  </w:num>
  <w:num w:numId="55" w16cid:durableId="365831443">
    <w:abstractNumId w:val="22"/>
  </w:num>
  <w:num w:numId="56" w16cid:durableId="1280599534">
    <w:abstractNumId w:val="28"/>
  </w:num>
  <w:num w:numId="57" w16cid:durableId="478576233">
    <w:abstractNumId w:val="37"/>
  </w:num>
  <w:num w:numId="58" w16cid:durableId="1078669771">
    <w:abstractNumId w:val="8"/>
  </w:num>
  <w:num w:numId="59" w16cid:durableId="2046252127">
    <w:abstractNumId w:val="9"/>
  </w:num>
  <w:num w:numId="60" w16cid:durableId="1440177728">
    <w:abstractNumId w:val="5"/>
  </w:num>
  <w:num w:numId="61" w16cid:durableId="17503424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73F3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803D5"/>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162D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DE155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rsid w:val="006803D5"/>
    <w:pPr>
      <w:spacing w:after="120"/>
    </w:pPr>
  </w:style>
  <w:style w:type="character" w:customStyle="1" w:styleId="BodyTextChar">
    <w:name w:val="Body Text Char"/>
    <w:basedOn w:val="DefaultParagraphFont"/>
    <w:link w:val="BodyText"/>
    <w:uiPriority w:val="99"/>
    <w:rsid w:val="006803D5"/>
    <w:rPr>
      <w:sz w:val="24"/>
      <w:szCs w:val="24"/>
    </w:rPr>
  </w:style>
  <w:style w:type="paragraph" w:customStyle="1" w:styleId="TableParagraph">
    <w:name w:val="Table Paragraph"/>
    <w:basedOn w:val="Normal"/>
    <w:uiPriority w:val="1"/>
    <w:qFormat/>
    <w:rsid w:val="006803D5"/>
    <w:pPr>
      <w:widowControl w:val="0"/>
      <w:autoSpaceDE w:val="0"/>
      <w:autoSpaceDN w:val="0"/>
      <w:spacing w:line="256" w:lineRule="exact"/>
      <w:ind w:left="7"/>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162DF"/>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10B9A"/>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19</cp:revision>
  <dcterms:created xsi:type="dcterms:W3CDTF">2026-01-14T20:34:00Z</dcterms:created>
  <dcterms:modified xsi:type="dcterms:W3CDTF">2026-03-02T07:53:00Z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