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4EFFED29" w:rsidR="0077180D" w:rsidRDefault="003F4389" w:rsidP="00546C9D">
      <w:r>
        <w:rPr>
          <w:rFonts w:hint="eastAsia"/>
          <w:lang w:eastAsia="zh-CN"/>
        </w:rPr>
        <w:t>11:373:</w:t>
      </w:r>
      <w:r w:rsidR="00050BF1">
        <w:rPr>
          <w:lang w:eastAsia="zh-CN"/>
        </w:rPr>
        <w:t>3</w:t>
      </w:r>
      <w:r w:rsidR="00CC56FE">
        <w:rPr>
          <w:lang w:eastAsia="zh-CN"/>
        </w:rPr>
        <w:t>53</w:t>
      </w:r>
    </w:p>
    <w:p w14:paraId="3D009C46" w14:textId="4A789795" w:rsidR="00D5095E" w:rsidRDefault="00CC56FE" w:rsidP="00546C9D">
      <w:pPr>
        <w:rPr>
          <w:rFonts w:eastAsiaTheme="majorEastAsia" w:cstheme="majorBidi"/>
          <w:b/>
          <w:color w:val="000000" w:themeColor="text1"/>
          <w:sz w:val="36"/>
          <w:szCs w:val="32"/>
        </w:rPr>
      </w:pPr>
      <w:r w:rsidRPr="00CC56FE">
        <w:rPr>
          <w:rFonts w:eastAsiaTheme="majorEastAsia" w:cstheme="majorBidi"/>
          <w:b/>
          <w:color w:val="000000" w:themeColor="text1"/>
          <w:sz w:val="36"/>
          <w:szCs w:val="32"/>
        </w:rPr>
        <w:t>Personal Finance</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4EF88692"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CC56FE" w:rsidRPr="00CC56FE">
        <w:t>11:373:121 or 01:220:102</w:t>
      </w:r>
      <w:r w:rsidR="00CC56FE">
        <w:rPr>
          <w:lang w:eastAsia="zh-CN"/>
        </w:rPr>
        <w:br/>
        <w:t xml:space="preserve">Format: </w:t>
      </w:r>
      <w:r w:rsidR="00CC56FE" w:rsidRPr="00CC56FE">
        <w:rPr>
          <w:lang w:eastAsia="zh-CN"/>
        </w:rPr>
        <w:t>Asynchronous Online / Hybrid</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0190F261" w14:textId="77777777" w:rsidR="00CC56FE" w:rsidRDefault="00A07477">
      <w:pPr>
        <w:rPr>
          <w:bCs/>
        </w:rPr>
      </w:pPr>
      <w:r>
        <w:rPr>
          <w:bCs/>
        </w:rPr>
        <w:t>Instructor(s):</w:t>
      </w:r>
      <w:r w:rsidR="005700B5" w:rsidRPr="005700B5">
        <w:t xml:space="preserve"> </w:t>
      </w:r>
      <w:r w:rsidR="005700B5" w:rsidRPr="005700B5">
        <w:rPr>
          <w:bCs/>
        </w:rPr>
        <w:t xml:space="preserve">Dr. </w:t>
      </w:r>
      <w:r w:rsidR="00CC56FE" w:rsidRPr="00CC56FE">
        <w:rPr>
          <w:bCs/>
        </w:rPr>
        <w:t xml:space="preserve">Isaac </w:t>
      </w:r>
      <w:proofErr w:type="spellStart"/>
      <w:r w:rsidR="00CC56FE" w:rsidRPr="00CC56FE">
        <w:rPr>
          <w:bCs/>
        </w:rPr>
        <w:t>Vellangany</w:t>
      </w:r>
      <w:proofErr w:type="spellEnd"/>
    </w:p>
    <w:p w14:paraId="567ECF96" w14:textId="1AD49E88" w:rsidR="006F1F19" w:rsidRDefault="005700B5">
      <w:pPr>
        <w:rPr>
          <w:rStyle w:val="Style2"/>
          <w:lang w:eastAsia="zh-CN"/>
        </w:rPr>
      </w:pPr>
      <w:r w:rsidRPr="005700B5">
        <w:rPr>
          <w:rStyle w:val="Style2"/>
          <w:lang w:eastAsia="zh-CN"/>
        </w:rPr>
        <w:t xml:space="preserve">Email: </w:t>
      </w:r>
      <w:r w:rsidR="00CC56FE" w:rsidRPr="00CC56FE">
        <w:rPr>
          <w:rStyle w:val="Style2"/>
          <w:lang w:eastAsia="zh-CN"/>
        </w:rPr>
        <w:t>isaacv@sebs.rutgers.edu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59B35044" w14:textId="1E18D528" w:rsidR="00050BF1" w:rsidRPr="004857EB" w:rsidRDefault="00050BF1" w:rsidP="004857EB">
      <w:pPr>
        <w:numPr>
          <w:ilvl w:val="0"/>
          <w:numId w:val="3"/>
        </w:numPr>
        <w:rPr>
          <w:b/>
          <w:bCs/>
        </w:rPr>
      </w:pPr>
      <w:r>
        <w:t>T</w:t>
      </w:r>
      <w:r w:rsidR="004857EB">
        <w:t xml:space="preserve">extbook: Focus on Personal Finance, </w:t>
      </w:r>
      <w:r w:rsidR="004857EB" w:rsidRPr="004857EB">
        <w:t>ISBN10: 1265064423 | ISBN13: 9781265064426</w:t>
      </w:r>
    </w:p>
    <w:p w14:paraId="1C487FC4" w14:textId="77777777" w:rsidR="004857EB" w:rsidRPr="00596B94" w:rsidRDefault="004857EB" w:rsidP="004857EB">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505AF53E" w14:textId="77777777" w:rsidR="004857EB" w:rsidRDefault="004857EB" w:rsidP="004857EB">
      <w:pPr>
        <w:rPr>
          <w:lang w:eastAsia="zh-CN"/>
        </w:rPr>
      </w:pPr>
      <w:r>
        <w:rPr>
          <w:lang w:eastAsia="zh-CN"/>
        </w:rPr>
        <w:t xml:space="preserve">This course provides an in-depth understanding of personal finance concepts and strategies, with a focus on wealth accumulation, asset protection, and financial planning to meet future needs. Emphasis is placed on decision-making related to income generation, expense management, investment selection, and long-term financial security. Key topics include budgeting, banking services, insurance, taxes, investments, and retirement planning. Through real-world examples, students will learn to navigate the challenges of managing personal finances and develop strategies for achieving financial independence. </w:t>
      </w:r>
    </w:p>
    <w:p w14:paraId="4C7F2D14" w14:textId="77777777" w:rsidR="004857EB" w:rsidRDefault="004857EB" w:rsidP="004857EB">
      <w:pPr>
        <w:rPr>
          <w:lang w:eastAsia="zh-CN"/>
        </w:rPr>
      </w:pPr>
    </w:p>
    <w:p w14:paraId="45F14523" w14:textId="4CDD6041" w:rsidR="004857EB" w:rsidRPr="004857EB" w:rsidRDefault="004857EB" w:rsidP="004857EB">
      <w:pPr>
        <w:rPr>
          <w:b/>
          <w:bCs/>
          <w:lang w:eastAsia="zh-CN"/>
        </w:rPr>
      </w:pPr>
      <w:r w:rsidRPr="004857EB">
        <w:rPr>
          <w:b/>
          <w:bCs/>
          <w:lang w:eastAsia="zh-CN"/>
        </w:rPr>
        <w:t>Personal Finance &amp; Student Well-being</w:t>
      </w:r>
      <w:r>
        <w:rPr>
          <w:b/>
          <w:bCs/>
          <w:lang w:eastAsia="zh-CN"/>
        </w:rPr>
        <w:t>:</w:t>
      </w:r>
    </w:p>
    <w:p w14:paraId="53F626A1" w14:textId="77777777" w:rsidR="004857EB" w:rsidRDefault="004857EB" w:rsidP="004857EB">
      <w:pPr>
        <w:rPr>
          <w:lang w:eastAsia="zh-CN"/>
        </w:rPr>
      </w:pPr>
      <w:r>
        <w:rPr>
          <w:lang w:eastAsia="zh-CN"/>
        </w:rPr>
        <w:t xml:space="preserve">As part of this course, we will incorporate practical personal finance </w:t>
      </w:r>
      <w:proofErr w:type="gramStart"/>
      <w:r>
        <w:rPr>
          <w:lang w:eastAsia="zh-CN"/>
        </w:rPr>
        <w:t>education</w:t>
      </w:r>
      <w:proofErr w:type="gramEnd"/>
      <w:r>
        <w:rPr>
          <w:lang w:eastAsia="zh-CN"/>
        </w:rPr>
        <w:t xml:space="preserve"> to support your financial well-being during college and beyond. These skills are not just </w:t>
      </w:r>
      <w:proofErr w:type="gramStart"/>
      <w:r>
        <w:rPr>
          <w:lang w:eastAsia="zh-CN"/>
        </w:rPr>
        <w:t>useful—</w:t>
      </w:r>
      <w:proofErr w:type="gramEnd"/>
      <w:r>
        <w:rPr>
          <w:lang w:eastAsia="zh-CN"/>
        </w:rPr>
        <w:t>they’re essential for making informed, ethical, and sustainable decisions in your personal and professional life.</w:t>
      </w:r>
    </w:p>
    <w:p w14:paraId="4D839AFB" w14:textId="77777777" w:rsidR="004857EB" w:rsidRDefault="004857EB" w:rsidP="004857EB">
      <w:pPr>
        <w:rPr>
          <w:lang w:eastAsia="zh-CN"/>
        </w:rPr>
      </w:pPr>
    </w:p>
    <w:p w14:paraId="2534E34E" w14:textId="77777777" w:rsidR="004857EB" w:rsidRPr="004857EB" w:rsidRDefault="004857EB" w:rsidP="004857EB">
      <w:pPr>
        <w:rPr>
          <w:b/>
          <w:bCs/>
          <w:lang w:eastAsia="zh-CN"/>
        </w:rPr>
      </w:pPr>
      <w:r w:rsidRPr="004857EB">
        <w:rPr>
          <w:b/>
          <w:bCs/>
          <w:lang w:eastAsia="zh-CN"/>
        </w:rPr>
        <w:t>Why It Matters:</w:t>
      </w:r>
    </w:p>
    <w:p w14:paraId="2A7070E8" w14:textId="7900E1A1" w:rsidR="00050BF1" w:rsidRDefault="004857EB" w:rsidP="004857EB">
      <w:pPr>
        <w:rPr>
          <w:lang w:eastAsia="zh-CN"/>
        </w:rPr>
      </w:pPr>
      <w:r>
        <w:rPr>
          <w:lang w:eastAsia="zh-CN"/>
        </w:rPr>
        <w:t>Many students leave college without the financial knowledge needed to manage life effectively—yet financial stress is one of the leading barriers to well-being and academic success. This course will help you build financial confidence and align your spending and savings with your values. You can’t thrive academically if your personal wellness is struggling. A healthy mind and foundation of life are keys to success in any field.</w:t>
      </w:r>
    </w:p>
    <w:p w14:paraId="7D438E4F" w14:textId="77777777" w:rsidR="004857EB" w:rsidRPr="005700B5" w:rsidRDefault="004857EB" w:rsidP="004857EB">
      <w:pPr>
        <w:rPr>
          <w:lang w:eastAsia="zh-CN"/>
        </w:rPr>
      </w:pPr>
    </w:p>
    <w:p w14:paraId="7F9FC21C" w14:textId="356F7F5E" w:rsidR="001454BD" w:rsidRPr="00DB5C99" w:rsidRDefault="00A07477" w:rsidP="00DB5C99">
      <w:pPr>
        <w:pStyle w:val="Heading2"/>
      </w:pPr>
      <w:r>
        <w:t>L</w:t>
      </w:r>
      <w:r w:rsidR="00AA286F">
        <w:t>earning Goals</w:t>
      </w:r>
    </w:p>
    <w:p w14:paraId="521BA4B3" w14:textId="77777777" w:rsidR="004857EB" w:rsidRPr="004857EB" w:rsidRDefault="004857EB" w:rsidP="004857EB">
      <w:r w:rsidRPr="004857EB">
        <w:t xml:space="preserve">By the conclusion of this course, student-learners will:  </w:t>
      </w:r>
    </w:p>
    <w:p w14:paraId="098A5673" w14:textId="77777777" w:rsidR="004857EB" w:rsidRPr="004857EB" w:rsidRDefault="004857EB" w:rsidP="004857EB">
      <w:pPr>
        <w:numPr>
          <w:ilvl w:val="0"/>
          <w:numId w:val="59"/>
        </w:numPr>
      </w:pPr>
      <w:r w:rsidRPr="004857EB">
        <w:t xml:space="preserve">Understand and apply key principles of personal finance, including budgeting, saving, and investing. </w:t>
      </w:r>
    </w:p>
    <w:p w14:paraId="1B233114" w14:textId="77777777" w:rsidR="004857EB" w:rsidRPr="004857EB" w:rsidRDefault="004857EB" w:rsidP="004857EB">
      <w:pPr>
        <w:numPr>
          <w:ilvl w:val="0"/>
          <w:numId w:val="59"/>
        </w:numPr>
      </w:pPr>
      <w:r w:rsidRPr="004857EB">
        <w:t xml:space="preserve">Develop strategies for managing income, reducing debt, and making informed financial decisions. </w:t>
      </w:r>
    </w:p>
    <w:p w14:paraId="301E81B1" w14:textId="77777777" w:rsidR="004857EB" w:rsidRPr="004857EB" w:rsidRDefault="004857EB" w:rsidP="004857EB">
      <w:pPr>
        <w:numPr>
          <w:ilvl w:val="0"/>
          <w:numId w:val="59"/>
        </w:numPr>
      </w:pPr>
      <w:r w:rsidRPr="004857EB">
        <w:t xml:space="preserve">Gain proficiency in evaluating financial products such as insurance, investments, and retirement plans. </w:t>
      </w:r>
    </w:p>
    <w:p w14:paraId="1D622A56" w14:textId="77777777" w:rsidR="004857EB" w:rsidRPr="004857EB" w:rsidRDefault="004857EB" w:rsidP="004857EB">
      <w:pPr>
        <w:numPr>
          <w:ilvl w:val="0"/>
          <w:numId w:val="59"/>
        </w:numPr>
      </w:pPr>
      <w:r w:rsidRPr="004857EB">
        <w:t xml:space="preserve">Assess the importance of estate planning and real estate investments in wealth accumulation. </w:t>
      </w:r>
    </w:p>
    <w:p w14:paraId="59FEE036" w14:textId="77777777" w:rsidR="004857EB" w:rsidRPr="004857EB" w:rsidRDefault="004857EB" w:rsidP="004857EB">
      <w:pPr>
        <w:numPr>
          <w:ilvl w:val="0"/>
          <w:numId w:val="59"/>
        </w:numPr>
      </w:pPr>
      <w:r w:rsidRPr="004857EB">
        <w:t>Understand the role of taxes and credit management in personal financial planning</w:t>
      </w:r>
      <w:r w:rsidRPr="004857EB">
        <w:rPr>
          <w:b/>
        </w:rPr>
        <w:t xml:space="preserve"> </w:t>
      </w:r>
    </w:p>
    <w:p w14:paraId="493C6294" w14:textId="77777777" w:rsidR="004857EB" w:rsidRDefault="004857EB" w:rsidP="00596B94">
      <w:pPr>
        <w:rPr>
          <w:color w:val="7F7F7F" w:themeColor="text1" w:themeTint="80"/>
        </w:rPr>
      </w:pPr>
    </w:p>
    <w:p w14:paraId="5DC9FC0C" w14:textId="77777777" w:rsidR="004857EB" w:rsidRDefault="004857EB"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4E9348D1" w14:textId="4412E9F0" w:rsidR="004857EB" w:rsidRDefault="004857EB" w:rsidP="004857EB">
      <w:pPr>
        <w:pStyle w:val="ListParagraph"/>
        <w:numPr>
          <w:ilvl w:val="0"/>
          <w:numId w:val="63"/>
        </w:numPr>
      </w:pPr>
      <w:r>
        <w:t xml:space="preserve">This class uses a </w:t>
      </w:r>
      <w:proofErr w:type="gramStart"/>
      <w:r>
        <w:t>points</w:t>
      </w:r>
      <w:proofErr w:type="gramEnd"/>
      <w:r>
        <w:t xml:space="preserve">-based system to calculate grades. Points are earned and not rewarded. </w:t>
      </w:r>
    </w:p>
    <w:p w14:paraId="035D5B09" w14:textId="77777777" w:rsidR="004857EB" w:rsidRDefault="004857EB" w:rsidP="004857EB">
      <w:pPr>
        <w:pStyle w:val="ListParagraph"/>
        <w:ind w:left="1080"/>
      </w:pPr>
      <w:r>
        <w:t xml:space="preserve">Assignments are </w:t>
      </w:r>
      <w:proofErr w:type="gramStart"/>
      <w:r>
        <w:t>weighted for</w:t>
      </w:r>
      <w:proofErr w:type="gramEnd"/>
      <w:r>
        <w:t xml:space="preserve"> points based on the difficulty and effort needed to complete. Assignments are due by 11:59 PM on the dates listed in the modules, otherwise noted.  </w:t>
      </w:r>
    </w:p>
    <w:p w14:paraId="2F7A2B55" w14:textId="72C1FE4D" w:rsidR="004857EB" w:rsidRDefault="004857EB" w:rsidP="004857EB">
      <w:pPr>
        <w:pStyle w:val="ListParagraph"/>
        <w:numPr>
          <w:ilvl w:val="0"/>
          <w:numId w:val="63"/>
        </w:numPr>
      </w:pPr>
      <w:r>
        <w:t xml:space="preserve">Assignments turned in late will receive 0 points unless the student communicates with the instructor BEFORE the due date and receives written approval for an extension.  </w:t>
      </w:r>
    </w:p>
    <w:p w14:paraId="2F262DD0" w14:textId="6038DA8B" w:rsidR="00050BF1" w:rsidRPr="004857EB" w:rsidRDefault="004857EB" w:rsidP="004857EB">
      <w:pPr>
        <w:pStyle w:val="ListParagraph"/>
        <w:numPr>
          <w:ilvl w:val="0"/>
          <w:numId w:val="63"/>
        </w:numPr>
      </w:pPr>
      <w:r>
        <w:t xml:space="preserve">Concerns about a graded assignment must be brought to the instructor within seven days of receiving the grade. Assignment grades are finalized after these seven days.  </w:t>
      </w:r>
    </w:p>
    <w:p w14:paraId="74E1FA79" w14:textId="77777777" w:rsidR="004857EB" w:rsidRDefault="004857EB" w:rsidP="00050BF1">
      <w:pPr>
        <w:rPr>
          <w:u w:val="single"/>
        </w:rPr>
      </w:pPr>
    </w:p>
    <w:p w14:paraId="1EA1B3B0" w14:textId="77777777" w:rsidR="004857EB" w:rsidRPr="004857EB" w:rsidRDefault="004857EB" w:rsidP="004857EB">
      <w:r w:rsidRPr="004857EB">
        <w:rPr>
          <w:b/>
          <w:u w:val="single"/>
        </w:rPr>
        <w:t>Online Threaded Discussion</w:t>
      </w:r>
      <w:r w:rsidRPr="004857EB">
        <w:t xml:space="preserve"> </w:t>
      </w:r>
    </w:p>
    <w:p w14:paraId="3C7734DD" w14:textId="77777777" w:rsidR="004857EB" w:rsidRPr="004857EB" w:rsidRDefault="004857EB" w:rsidP="004857EB">
      <w:r w:rsidRPr="004857EB">
        <w:t xml:space="preserve">Each week, after completing the assigned readings, students will participate in online discussions designed to demonstrate their understanding of key concepts and learning outcomes. You are required to respond to the assigned discussion questions and activities and to engage actively with your peers in threaded discussions. To support deeper analysis and meaningful dialogue, students will be assigned to smaller discussion groups. Weekly discussion questions </w:t>
      </w:r>
      <w:proofErr w:type="gramStart"/>
      <w:r w:rsidRPr="004857EB">
        <w:t>are located in</w:t>
      </w:r>
      <w:proofErr w:type="gramEnd"/>
      <w:r w:rsidRPr="004857EB">
        <w:t xml:space="preserve"> the </w:t>
      </w:r>
      <w:r w:rsidRPr="004857EB">
        <w:rPr>
          <w:i/>
          <w:iCs/>
        </w:rPr>
        <w:t>Threaded Discussion</w:t>
      </w:r>
      <w:r w:rsidRPr="004857EB">
        <w:t xml:space="preserve"> tab within the </w:t>
      </w:r>
      <w:r w:rsidRPr="004857EB">
        <w:rPr>
          <w:i/>
          <w:iCs/>
        </w:rPr>
        <w:t>Weekly Content</w:t>
      </w:r>
      <w:r w:rsidRPr="004857EB">
        <w:t xml:space="preserve"> section. Full participation includes submitting substantive, well-supported responses to each question and thoughtfully engaging with classmates’ ideas to extend and deepen collective understanding. </w:t>
      </w:r>
    </w:p>
    <w:p w14:paraId="14068F82" w14:textId="77777777" w:rsidR="004857EB" w:rsidRPr="004857EB" w:rsidRDefault="004857EB" w:rsidP="004857EB">
      <w:pPr>
        <w:rPr>
          <w:b/>
          <w:u w:val="single"/>
        </w:rPr>
      </w:pPr>
    </w:p>
    <w:p w14:paraId="5ABC273F" w14:textId="77777777" w:rsidR="004857EB" w:rsidRPr="004857EB" w:rsidRDefault="004857EB" w:rsidP="004857EB">
      <w:r w:rsidRPr="004857EB">
        <w:rPr>
          <w:b/>
          <w:u w:val="single"/>
        </w:rPr>
        <w:t>Grading</w:t>
      </w:r>
      <w:r w:rsidRPr="004857EB">
        <w:rPr>
          <w:b/>
        </w:rPr>
        <w:t xml:space="preserve">:  </w:t>
      </w:r>
    </w:p>
    <w:p w14:paraId="7F3A7E7D" w14:textId="77777777" w:rsidR="004857EB" w:rsidRPr="004857EB" w:rsidRDefault="004857EB" w:rsidP="004857EB"/>
    <w:p w14:paraId="0213831D" w14:textId="77777777" w:rsidR="004857EB" w:rsidRPr="004857EB" w:rsidRDefault="004857EB" w:rsidP="004857EB">
      <w:r w:rsidRPr="004857EB">
        <w:t xml:space="preserve">Students are assessed on the quality and effort of their work, timeliness, and participation. </w:t>
      </w:r>
      <w:r w:rsidRPr="004857EB">
        <w:rPr>
          <w:b/>
        </w:rPr>
        <w:t xml:space="preserve">Please check the modules for quiz and test dates.    </w:t>
      </w:r>
    </w:p>
    <w:tbl>
      <w:tblPr>
        <w:tblW w:w="8583" w:type="dxa"/>
        <w:jc w:val="center"/>
        <w:tblCellMar>
          <w:left w:w="105" w:type="dxa"/>
          <w:bottom w:w="28" w:type="dxa"/>
          <w:right w:w="10" w:type="dxa"/>
        </w:tblCellMar>
        <w:tblLook w:val="04A0" w:firstRow="1" w:lastRow="0" w:firstColumn="1" w:lastColumn="0" w:noHBand="0" w:noVBand="1"/>
      </w:tblPr>
      <w:tblGrid>
        <w:gridCol w:w="6801"/>
        <w:gridCol w:w="1782"/>
      </w:tblGrid>
      <w:tr w:rsidR="004857EB" w:rsidRPr="004857EB" w14:paraId="7E75309D" w14:textId="77777777" w:rsidTr="00EB6AB8">
        <w:trPr>
          <w:trHeight w:val="363"/>
          <w:jc w:val="center"/>
        </w:trPr>
        <w:tc>
          <w:tcPr>
            <w:tcW w:w="6801" w:type="dxa"/>
            <w:tcBorders>
              <w:top w:val="single" w:sz="6" w:space="0" w:color="000000"/>
              <w:left w:val="single" w:sz="6" w:space="0" w:color="000000"/>
              <w:bottom w:val="single" w:sz="6" w:space="0" w:color="000000"/>
              <w:right w:val="single" w:sz="6" w:space="0" w:color="000000"/>
            </w:tcBorders>
            <w:shd w:val="clear" w:color="auto" w:fill="CC0000"/>
            <w:vAlign w:val="bottom"/>
            <w:hideMark/>
          </w:tcPr>
          <w:p w14:paraId="4199B332" w14:textId="55F1C939" w:rsidR="004857EB" w:rsidRPr="004857EB" w:rsidRDefault="004857EB" w:rsidP="004857EB"/>
        </w:tc>
        <w:tc>
          <w:tcPr>
            <w:tcW w:w="1782" w:type="dxa"/>
            <w:tcBorders>
              <w:top w:val="single" w:sz="6" w:space="0" w:color="000000"/>
              <w:left w:val="single" w:sz="6" w:space="0" w:color="000000"/>
              <w:bottom w:val="single" w:sz="6" w:space="0" w:color="000000"/>
              <w:right w:val="single" w:sz="12" w:space="0" w:color="000000"/>
            </w:tcBorders>
            <w:shd w:val="clear" w:color="auto" w:fill="CC0000"/>
            <w:vAlign w:val="bottom"/>
            <w:hideMark/>
          </w:tcPr>
          <w:p w14:paraId="407C5FD4" w14:textId="77777777" w:rsidR="004857EB" w:rsidRPr="004857EB" w:rsidRDefault="004857EB" w:rsidP="004857EB">
            <w:r w:rsidRPr="004857EB">
              <w:rPr>
                <w:b/>
              </w:rPr>
              <w:t xml:space="preserve">Percent Value </w:t>
            </w:r>
            <w:r w:rsidRPr="004857EB">
              <w:t xml:space="preserve">  </w:t>
            </w:r>
          </w:p>
        </w:tc>
      </w:tr>
      <w:tr w:rsidR="004857EB" w:rsidRPr="004857EB" w14:paraId="062794C6" w14:textId="77777777" w:rsidTr="00EB6AB8">
        <w:trPr>
          <w:trHeight w:val="408"/>
          <w:jc w:val="center"/>
        </w:trPr>
        <w:tc>
          <w:tcPr>
            <w:tcW w:w="6801" w:type="dxa"/>
            <w:tcBorders>
              <w:top w:val="single" w:sz="6" w:space="0" w:color="000000"/>
              <w:left w:val="single" w:sz="6" w:space="0" w:color="000000"/>
              <w:bottom w:val="single" w:sz="8" w:space="0" w:color="C0C0C0"/>
              <w:right w:val="single" w:sz="6" w:space="0" w:color="000000"/>
            </w:tcBorders>
            <w:vAlign w:val="bottom"/>
            <w:hideMark/>
          </w:tcPr>
          <w:p w14:paraId="70D6E6C0" w14:textId="77777777" w:rsidR="004857EB" w:rsidRPr="004857EB" w:rsidRDefault="004857EB" w:rsidP="004857EB">
            <w:r w:rsidRPr="004857EB">
              <w:rPr>
                <w:b/>
              </w:rPr>
              <w:t xml:space="preserve">Threaded Discussions </w:t>
            </w:r>
            <w:r w:rsidRPr="004857EB">
              <w:rPr>
                <w:b/>
                <w:i/>
              </w:rPr>
              <w:t>(Canvas)</w:t>
            </w:r>
            <w:r w:rsidRPr="004857EB">
              <w:rPr>
                <w:b/>
              </w:rPr>
              <w:t xml:space="preserve"> </w:t>
            </w:r>
            <w:r w:rsidRPr="004857EB">
              <w:t xml:space="preserve"> </w:t>
            </w:r>
          </w:p>
        </w:tc>
        <w:tc>
          <w:tcPr>
            <w:tcW w:w="1782" w:type="dxa"/>
            <w:tcBorders>
              <w:top w:val="single" w:sz="6" w:space="0" w:color="000000"/>
              <w:left w:val="single" w:sz="6" w:space="0" w:color="000000"/>
              <w:bottom w:val="single" w:sz="8" w:space="0" w:color="C0C0C0"/>
              <w:right w:val="single" w:sz="12" w:space="0" w:color="000000"/>
            </w:tcBorders>
            <w:vAlign w:val="bottom"/>
            <w:hideMark/>
          </w:tcPr>
          <w:p w14:paraId="7F5F4D5B" w14:textId="77777777" w:rsidR="004857EB" w:rsidRPr="004857EB" w:rsidRDefault="004857EB" w:rsidP="004857EB">
            <w:r w:rsidRPr="004857EB">
              <w:rPr>
                <w:b/>
              </w:rPr>
              <w:t>20%</w:t>
            </w:r>
          </w:p>
        </w:tc>
      </w:tr>
      <w:tr w:rsidR="004857EB" w:rsidRPr="004857EB" w14:paraId="7AB7B685" w14:textId="77777777" w:rsidTr="00EB6AB8">
        <w:trPr>
          <w:trHeight w:val="313"/>
          <w:jc w:val="center"/>
        </w:trPr>
        <w:tc>
          <w:tcPr>
            <w:tcW w:w="6801" w:type="dxa"/>
            <w:tcBorders>
              <w:top w:val="single" w:sz="8" w:space="0" w:color="C0C0C0"/>
              <w:left w:val="single" w:sz="6" w:space="0" w:color="000000"/>
              <w:bottom w:val="single" w:sz="6" w:space="0" w:color="000000"/>
              <w:right w:val="single" w:sz="6" w:space="0" w:color="000000"/>
            </w:tcBorders>
            <w:shd w:val="clear" w:color="auto" w:fill="C0C0C0"/>
            <w:vAlign w:val="center"/>
            <w:hideMark/>
          </w:tcPr>
          <w:p w14:paraId="37831505" w14:textId="77777777" w:rsidR="004857EB" w:rsidRPr="004857EB" w:rsidRDefault="004857EB" w:rsidP="004857EB">
            <w:r w:rsidRPr="004857EB">
              <w:rPr>
                <w:b/>
              </w:rPr>
              <w:t xml:space="preserve">Personal Financial Planner Sheet </w:t>
            </w:r>
          </w:p>
        </w:tc>
        <w:tc>
          <w:tcPr>
            <w:tcW w:w="1782" w:type="dxa"/>
            <w:tcBorders>
              <w:top w:val="single" w:sz="8" w:space="0" w:color="C0C0C0"/>
              <w:left w:val="single" w:sz="6" w:space="0" w:color="000000"/>
              <w:bottom w:val="single" w:sz="6" w:space="0" w:color="000000"/>
              <w:right w:val="single" w:sz="12" w:space="0" w:color="000000"/>
            </w:tcBorders>
            <w:shd w:val="clear" w:color="auto" w:fill="C0C0C0"/>
            <w:vAlign w:val="center"/>
            <w:hideMark/>
          </w:tcPr>
          <w:p w14:paraId="3ACA3749" w14:textId="77777777" w:rsidR="004857EB" w:rsidRPr="004857EB" w:rsidRDefault="004857EB" w:rsidP="004857EB">
            <w:r w:rsidRPr="004857EB">
              <w:rPr>
                <w:b/>
              </w:rPr>
              <w:t>10%</w:t>
            </w:r>
          </w:p>
        </w:tc>
      </w:tr>
      <w:tr w:rsidR="004857EB" w:rsidRPr="004857EB" w14:paraId="3BC1EE53" w14:textId="77777777" w:rsidTr="00EB6AB8">
        <w:trPr>
          <w:trHeight w:val="318"/>
          <w:jc w:val="center"/>
        </w:trPr>
        <w:tc>
          <w:tcPr>
            <w:tcW w:w="6801" w:type="dxa"/>
            <w:tcBorders>
              <w:top w:val="single" w:sz="6" w:space="0" w:color="000000"/>
              <w:left w:val="single" w:sz="6" w:space="0" w:color="000000"/>
              <w:bottom w:val="single" w:sz="6" w:space="0" w:color="000000"/>
              <w:right w:val="single" w:sz="6" w:space="0" w:color="000000"/>
            </w:tcBorders>
            <w:vAlign w:val="bottom"/>
            <w:hideMark/>
          </w:tcPr>
          <w:p w14:paraId="74E205B3" w14:textId="77777777" w:rsidR="004857EB" w:rsidRPr="004857EB" w:rsidRDefault="004857EB" w:rsidP="004857EB">
            <w:r w:rsidRPr="004857EB">
              <w:rPr>
                <w:b/>
              </w:rPr>
              <w:t>Weekly Quizzes (</w:t>
            </w:r>
            <w:r w:rsidRPr="004857EB">
              <w:rPr>
                <w:b/>
                <w:i/>
              </w:rPr>
              <w:t>Canvas)</w:t>
            </w:r>
            <w:r w:rsidRPr="004857EB">
              <w:rPr>
                <w:b/>
              </w:rPr>
              <w:t xml:space="preserve"> </w:t>
            </w:r>
            <w:r w:rsidRPr="004857EB">
              <w:t xml:space="preserve"> </w:t>
            </w:r>
          </w:p>
        </w:tc>
        <w:tc>
          <w:tcPr>
            <w:tcW w:w="1782" w:type="dxa"/>
            <w:tcBorders>
              <w:top w:val="single" w:sz="6" w:space="0" w:color="000000"/>
              <w:left w:val="single" w:sz="6" w:space="0" w:color="000000"/>
              <w:bottom w:val="single" w:sz="6" w:space="0" w:color="000000"/>
              <w:right w:val="single" w:sz="12" w:space="0" w:color="000000"/>
            </w:tcBorders>
            <w:vAlign w:val="bottom"/>
            <w:hideMark/>
          </w:tcPr>
          <w:p w14:paraId="1E0187C2" w14:textId="77777777" w:rsidR="004857EB" w:rsidRPr="004857EB" w:rsidRDefault="004857EB" w:rsidP="004857EB">
            <w:r w:rsidRPr="004857EB">
              <w:rPr>
                <w:b/>
              </w:rPr>
              <w:t>20%</w:t>
            </w:r>
          </w:p>
        </w:tc>
      </w:tr>
      <w:tr w:rsidR="004857EB" w:rsidRPr="004857EB" w14:paraId="222BBFDA" w14:textId="77777777" w:rsidTr="00EB6AB8">
        <w:trPr>
          <w:trHeight w:val="318"/>
          <w:jc w:val="center"/>
        </w:trPr>
        <w:tc>
          <w:tcPr>
            <w:tcW w:w="6801" w:type="dxa"/>
            <w:tcBorders>
              <w:top w:val="single" w:sz="6" w:space="0" w:color="000000"/>
              <w:left w:val="single" w:sz="6" w:space="0" w:color="000000"/>
              <w:bottom w:val="single" w:sz="36" w:space="0" w:color="CC0000"/>
              <w:right w:val="single" w:sz="6" w:space="0" w:color="000000"/>
            </w:tcBorders>
            <w:vAlign w:val="bottom"/>
            <w:hideMark/>
          </w:tcPr>
          <w:p w14:paraId="19E0BF9F" w14:textId="77777777" w:rsidR="004857EB" w:rsidRPr="004857EB" w:rsidRDefault="004857EB" w:rsidP="004857EB">
            <w:r w:rsidRPr="004857EB">
              <w:rPr>
                <w:b/>
              </w:rPr>
              <w:t xml:space="preserve">Tests (Two midterms ana a final – Final exam is noncumulative) </w:t>
            </w:r>
          </w:p>
        </w:tc>
        <w:tc>
          <w:tcPr>
            <w:tcW w:w="1782" w:type="dxa"/>
            <w:tcBorders>
              <w:top w:val="single" w:sz="6" w:space="0" w:color="000000"/>
              <w:left w:val="single" w:sz="6" w:space="0" w:color="000000"/>
              <w:bottom w:val="single" w:sz="36" w:space="0" w:color="CC0000"/>
              <w:right w:val="single" w:sz="12" w:space="0" w:color="000000"/>
            </w:tcBorders>
            <w:vAlign w:val="bottom"/>
            <w:hideMark/>
          </w:tcPr>
          <w:p w14:paraId="5E23E597" w14:textId="77777777" w:rsidR="004857EB" w:rsidRPr="004857EB" w:rsidRDefault="004857EB" w:rsidP="004857EB">
            <w:r w:rsidRPr="004857EB">
              <w:rPr>
                <w:b/>
              </w:rPr>
              <w:t>30%</w:t>
            </w:r>
          </w:p>
        </w:tc>
      </w:tr>
      <w:tr w:rsidR="004857EB" w:rsidRPr="004857EB" w14:paraId="7210EC9E" w14:textId="77777777" w:rsidTr="00EB6AB8">
        <w:trPr>
          <w:trHeight w:val="333"/>
          <w:jc w:val="center"/>
        </w:trPr>
        <w:tc>
          <w:tcPr>
            <w:tcW w:w="6801" w:type="dxa"/>
            <w:tcBorders>
              <w:top w:val="single" w:sz="6" w:space="0" w:color="000000"/>
              <w:left w:val="single" w:sz="6" w:space="0" w:color="000000"/>
              <w:bottom w:val="single" w:sz="36" w:space="0" w:color="CC0000"/>
              <w:right w:val="single" w:sz="6" w:space="0" w:color="000000"/>
            </w:tcBorders>
            <w:vAlign w:val="bottom"/>
            <w:hideMark/>
          </w:tcPr>
          <w:p w14:paraId="036BDA8D" w14:textId="77777777" w:rsidR="004857EB" w:rsidRPr="004857EB" w:rsidRDefault="004857EB" w:rsidP="004857EB">
            <w:pPr>
              <w:rPr>
                <w:b/>
              </w:rPr>
            </w:pPr>
            <w:r w:rsidRPr="004857EB">
              <w:rPr>
                <w:b/>
              </w:rPr>
              <w:t>Final Project</w:t>
            </w:r>
          </w:p>
        </w:tc>
        <w:tc>
          <w:tcPr>
            <w:tcW w:w="1782" w:type="dxa"/>
            <w:tcBorders>
              <w:top w:val="single" w:sz="6" w:space="0" w:color="000000"/>
              <w:left w:val="single" w:sz="6" w:space="0" w:color="000000"/>
              <w:bottom w:val="single" w:sz="36" w:space="0" w:color="CC0000"/>
              <w:right w:val="single" w:sz="12" w:space="0" w:color="000000"/>
            </w:tcBorders>
            <w:vAlign w:val="bottom"/>
            <w:hideMark/>
          </w:tcPr>
          <w:p w14:paraId="5BAC0A38" w14:textId="77777777" w:rsidR="004857EB" w:rsidRPr="004857EB" w:rsidRDefault="004857EB" w:rsidP="004857EB">
            <w:pPr>
              <w:rPr>
                <w:b/>
              </w:rPr>
            </w:pPr>
            <w:r w:rsidRPr="004857EB">
              <w:rPr>
                <w:b/>
              </w:rPr>
              <w:t>20%</w:t>
            </w:r>
          </w:p>
        </w:tc>
      </w:tr>
      <w:tr w:rsidR="004857EB" w:rsidRPr="004857EB" w14:paraId="5DDF562D" w14:textId="77777777" w:rsidTr="00EB6AB8">
        <w:trPr>
          <w:trHeight w:val="243"/>
          <w:jc w:val="center"/>
        </w:trPr>
        <w:tc>
          <w:tcPr>
            <w:tcW w:w="6801" w:type="dxa"/>
            <w:tcBorders>
              <w:top w:val="single" w:sz="36" w:space="0" w:color="CC0000"/>
              <w:left w:val="single" w:sz="6" w:space="0" w:color="000000"/>
              <w:bottom w:val="single" w:sz="6" w:space="0" w:color="000000"/>
              <w:right w:val="single" w:sz="6" w:space="0" w:color="000000"/>
            </w:tcBorders>
            <w:shd w:val="clear" w:color="auto" w:fill="CC0000"/>
            <w:vAlign w:val="center"/>
            <w:hideMark/>
          </w:tcPr>
          <w:p w14:paraId="0E526748" w14:textId="77777777" w:rsidR="004857EB" w:rsidRPr="004857EB" w:rsidRDefault="004857EB" w:rsidP="004857EB">
            <w:r w:rsidRPr="004857EB">
              <w:rPr>
                <w:b/>
              </w:rPr>
              <w:t xml:space="preserve">Total  </w:t>
            </w:r>
            <w:r w:rsidRPr="004857EB">
              <w:t xml:space="preserve">   </w:t>
            </w:r>
          </w:p>
        </w:tc>
        <w:tc>
          <w:tcPr>
            <w:tcW w:w="1782" w:type="dxa"/>
            <w:tcBorders>
              <w:top w:val="single" w:sz="36" w:space="0" w:color="CC0000"/>
              <w:left w:val="single" w:sz="6" w:space="0" w:color="000000"/>
              <w:bottom w:val="single" w:sz="6" w:space="0" w:color="000000"/>
              <w:right w:val="single" w:sz="12" w:space="0" w:color="000000"/>
            </w:tcBorders>
            <w:shd w:val="clear" w:color="auto" w:fill="CC0000"/>
            <w:vAlign w:val="center"/>
            <w:hideMark/>
          </w:tcPr>
          <w:p w14:paraId="0A50EEA1" w14:textId="77777777" w:rsidR="004857EB" w:rsidRPr="004857EB" w:rsidRDefault="004857EB" w:rsidP="004857EB">
            <w:r w:rsidRPr="004857EB">
              <w:rPr>
                <w:b/>
              </w:rPr>
              <w:t>100%</w:t>
            </w:r>
          </w:p>
        </w:tc>
      </w:tr>
    </w:tbl>
    <w:p w14:paraId="5BF9E552" w14:textId="77777777" w:rsidR="004857EB" w:rsidRPr="004857EB" w:rsidRDefault="004857EB" w:rsidP="004857EB">
      <w:r w:rsidRPr="004857EB">
        <w:t xml:space="preserve"> </w:t>
      </w:r>
    </w:p>
    <w:p w14:paraId="1CDF66FD" w14:textId="77777777" w:rsidR="004857EB" w:rsidRPr="004857EB" w:rsidRDefault="004857EB" w:rsidP="004857EB">
      <w:pPr>
        <w:rPr>
          <w:u w:val="single"/>
        </w:rPr>
      </w:pPr>
      <w:r w:rsidRPr="004857EB">
        <w:rPr>
          <w:b/>
          <w:u w:val="single"/>
        </w:rPr>
        <w:t>Your final grade is decided using the following scale:</w:t>
      </w:r>
      <w:r w:rsidRPr="004857EB">
        <w:rPr>
          <w:u w:val="single"/>
        </w:rPr>
        <w:t xml:space="preserve">     </w:t>
      </w:r>
    </w:p>
    <w:p w14:paraId="417EB67A" w14:textId="77777777" w:rsidR="004857EB" w:rsidRPr="004857EB" w:rsidRDefault="004857EB" w:rsidP="004857EB">
      <w:r w:rsidRPr="004857EB">
        <w:t xml:space="preserve"> </w:t>
      </w:r>
    </w:p>
    <w:tbl>
      <w:tblPr>
        <w:tblW w:w="8726" w:type="dxa"/>
        <w:jc w:val="center"/>
        <w:tblCellMar>
          <w:top w:w="64" w:type="dxa"/>
          <w:left w:w="112" w:type="dxa"/>
          <w:right w:w="52" w:type="dxa"/>
        </w:tblCellMar>
        <w:tblLook w:val="04A0" w:firstRow="1" w:lastRow="0" w:firstColumn="1" w:lastColumn="0" w:noHBand="0" w:noVBand="1"/>
      </w:tblPr>
      <w:tblGrid>
        <w:gridCol w:w="2535"/>
        <w:gridCol w:w="2287"/>
        <w:gridCol w:w="2194"/>
        <w:gridCol w:w="1710"/>
      </w:tblGrid>
      <w:tr w:rsidR="004857EB" w:rsidRPr="004857EB" w14:paraId="00E601D0" w14:textId="77777777" w:rsidTr="00EB6AB8">
        <w:trPr>
          <w:trHeight w:val="258"/>
          <w:jc w:val="center"/>
        </w:trPr>
        <w:tc>
          <w:tcPr>
            <w:tcW w:w="2535" w:type="dxa"/>
            <w:tcBorders>
              <w:top w:val="single" w:sz="8" w:space="0" w:color="000000"/>
              <w:left w:val="single" w:sz="8" w:space="0" w:color="000000"/>
              <w:bottom w:val="single" w:sz="8" w:space="0" w:color="000000"/>
              <w:right w:val="single" w:sz="8" w:space="0" w:color="000000"/>
            </w:tcBorders>
            <w:shd w:val="clear" w:color="auto" w:fill="CC0033"/>
            <w:vAlign w:val="center"/>
            <w:hideMark/>
          </w:tcPr>
          <w:p w14:paraId="352B337F" w14:textId="77777777" w:rsidR="004857EB" w:rsidRPr="004857EB" w:rsidRDefault="004857EB" w:rsidP="004857EB">
            <w:r w:rsidRPr="004857EB">
              <w:rPr>
                <w:b/>
              </w:rPr>
              <w:t xml:space="preserve">Letter Grade </w:t>
            </w:r>
          </w:p>
        </w:tc>
        <w:tc>
          <w:tcPr>
            <w:tcW w:w="2287" w:type="dxa"/>
            <w:tcBorders>
              <w:top w:val="single" w:sz="8" w:space="0" w:color="000000"/>
              <w:left w:val="single" w:sz="8" w:space="0" w:color="000000"/>
              <w:bottom w:val="single" w:sz="8" w:space="0" w:color="000000"/>
              <w:right w:val="single" w:sz="8" w:space="0" w:color="000000"/>
            </w:tcBorders>
            <w:shd w:val="clear" w:color="auto" w:fill="CC0033"/>
            <w:vAlign w:val="center"/>
            <w:hideMark/>
          </w:tcPr>
          <w:p w14:paraId="55636C6C" w14:textId="77777777" w:rsidR="004857EB" w:rsidRPr="004857EB" w:rsidRDefault="004857EB" w:rsidP="004857EB">
            <w:r w:rsidRPr="004857EB">
              <w:rPr>
                <w:b/>
              </w:rPr>
              <w:t xml:space="preserve">GPA scale </w:t>
            </w:r>
          </w:p>
        </w:tc>
        <w:tc>
          <w:tcPr>
            <w:tcW w:w="2194" w:type="dxa"/>
            <w:tcBorders>
              <w:top w:val="single" w:sz="8" w:space="0" w:color="000000"/>
              <w:left w:val="single" w:sz="8" w:space="0" w:color="000000"/>
              <w:bottom w:val="single" w:sz="8" w:space="0" w:color="000000"/>
              <w:right w:val="single" w:sz="8" w:space="0" w:color="000000"/>
            </w:tcBorders>
            <w:shd w:val="clear" w:color="auto" w:fill="CC0033"/>
            <w:vAlign w:val="center"/>
            <w:hideMark/>
          </w:tcPr>
          <w:p w14:paraId="62434A8B" w14:textId="77777777" w:rsidR="004857EB" w:rsidRPr="004857EB" w:rsidRDefault="004857EB" w:rsidP="004857EB">
            <w:r w:rsidRPr="004857EB">
              <w:rPr>
                <w:b/>
              </w:rPr>
              <w:t xml:space="preserve">Points Needed </w:t>
            </w:r>
          </w:p>
        </w:tc>
        <w:tc>
          <w:tcPr>
            <w:tcW w:w="1710" w:type="dxa"/>
            <w:tcBorders>
              <w:top w:val="single" w:sz="8" w:space="0" w:color="000000"/>
              <w:left w:val="single" w:sz="8" w:space="0" w:color="000000"/>
              <w:bottom w:val="single" w:sz="8" w:space="0" w:color="000000"/>
              <w:right w:val="single" w:sz="8" w:space="0" w:color="000000"/>
            </w:tcBorders>
            <w:shd w:val="clear" w:color="auto" w:fill="CC0033"/>
            <w:hideMark/>
          </w:tcPr>
          <w:p w14:paraId="4A8F9222" w14:textId="77777777" w:rsidR="004857EB" w:rsidRPr="004857EB" w:rsidRDefault="004857EB" w:rsidP="004857EB">
            <w:r w:rsidRPr="004857EB">
              <w:rPr>
                <w:b/>
              </w:rPr>
              <w:t xml:space="preserve">Percent (%) </w:t>
            </w:r>
          </w:p>
        </w:tc>
      </w:tr>
      <w:tr w:rsidR="004857EB" w:rsidRPr="004857EB" w14:paraId="46F7F281" w14:textId="77777777" w:rsidTr="00EB6AB8">
        <w:trPr>
          <w:trHeight w:val="340"/>
          <w:jc w:val="center"/>
        </w:trPr>
        <w:tc>
          <w:tcPr>
            <w:tcW w:w="2535" w:type="dxa"/>
            <w:tcBorders>
              <w:top w:val="single" w:sz="8" w:space="0" w:color="000000"/>
              <w:left w:val="single" w:sz="8" w:space="0" w:color="000000"/>
              <w:bottom w:val="single" w:sz="8" w:space="0" w:color="000000"/>
              <w:right w:val="single" w:sz="8" w:space="0" w:color="000000"/>
            </w:tcBorders>
            <w:hideMark/>
          </w:tcPr>
          <w:p w14:paraId="12E04BC7" w14:textId="77777777" w:rsidR="004857EB" w:rsidRPr="004857EB" w:rsidRDefault="004857EB" w:rsidP="004857EB">
            <w:r w:rsidRPr="004857EB">
              <w:t xml:space="preserve">A </w:t>
            </w:r>
          </w:p>
        </w:tc>
        <w:tc>
          <w:tcPr>
            <w:tcW w:w="2287" w:type="dxa"/>
            <w:tcBorders>
              <w:top w:val="single" w:sz="8" w:space="0" w:color="000000"/>
              <w:left w:val="single" w:sz="8" w:space="0" w:color="000000"/>
              <w:bottom w:val="single" w:sz="8" w:space="0" w:color="000000"/>
              <w:right w:val="single" w:sz="8" w:space="0" w:color="000000"/>
            </w:tcBorders>
            <w:hideMark/>
          </w:tcPr>
          <w:p w14:paraId="41C7C226" w14:textId="77777777" w:rsidR="004857EB" w:rsidRPr="004857EB" w:rsidRDefault="004857EB" w:rsidP="004857EB">
            <w:r w:rsidRPr="004857EB">
              <w:t xml:space="preserve">4.0 </w:t>
            </w:r>
          </w:p>
        </w:tc>
        <w:tc>
          <w:tcPr>
            <w:tcW w:w="2194" w:type="dxa"/>
            <w:tcBorders>
              <w:top w:val="single" w:sz="8" w:space="0" w:color="000000"/>
              <w:left w:val="single" w:sz="8" w:space="0" w:color="000000"/>
              <w:bottom w:val="single" w:sz="8" w:space="0" w:color="000000"/>
              <w:right w:val="single" w:sz="8" w:space="0" w:color="000000"/>
            </w:tcBorders>
            <w:hideMark/>
          </w:tcPr>
          <w:p w14:paraId="276FFB45" w14:textId="77777777" w:rsidR="004857EB" w:rsidRPr="004857EB" w:rsidRDefault="004857EB" w:rsidP="004857EB">
            <w:r w:rsidRPr="004857EB">
              <w:t xml:space="preserve">450-500 </w:t>
            </w:r>
          </w:p>
        </w:tc>
        <w:tc>
          <w:tcPr>
            <w:tcW w:w="1710" w:type="dxa"/>
            <w:tcBorders>
              <w:top w:val="single" w:sz="8" w:space="0" w:color="000000"/>
              <w:left w:val="single" w:sz="8" w:space="0" w:color="000000"/>
              <w:bottom w:val="single" w:sz="8" w:space="0" w:color="000000"/>
              <w:right w:val="single" w:sz="8" w:space="0" w:color="000000"/>
            </w:tcBorders>
            <w:hideMark/>
          </w:tcPr>
          <w:p w14:paraId="0E073E91" w14:textId="77777777" w:rsidR="004857EB" w:rsidRPr="004857EB" w:rsidRDefault="004857EB" w:rsidP="004857EB">
            <w:r w:rsidRPr="004857EB">
              <w:t xml:space="preserve">90-100 </w:t>
            </w:r>
          </w:p>
        </w:tc>
      </w:tr>
      <w:tr w:rsidR="004857EB" w:rsidRPr="004857EB" w14:paraId="48EDE12B" w14:textId="77777777" w:rsidTr="00EB6AB8">
        <w:trPr>
          <w:trHeight w:val="330"/>
          <w:jc w:val="center"/>
        </w:trPr>
        <w:tc>
          <w:tcPr>
            <w:tcW w:w="2535" w:type="dxa"/>
            <w:tcBorders>
              <w:top w:val="single" w:sz="8" w:space="0" w:color="000000"/>
              <w:left w:val="single" w:sz="8" w:space="0" w:color="000000"/>
              <w:bottom w:val="single" w:sz="8" w:space="0" w:color="000000"/>
              <w:right w:val="single" w:sz="8" w:space="0" w:color="000000"/>
            </w:tcBorders>
            <w:shd w:val="clear" w:color="auto" w:fill="D9D9D9"/>
            <w:hideMark/>
          </w:tcPr>
          <w:p w14:paraId="311F10B0" w14:textId="77777777" w:rsidR="004857EB" w:rsidRPr="004857EB" w:rsidRDefault="004857EB" w:rsidP="004857EB">
            <w:r w:rsidRPr="004857EB">
              <w:t xml:space="preserve">B+ </w:t>
            </w:r>
          </w:p>
        </w:tc>
        <w:tc>
          <w:tcPr>
            <w:tcW w:w="2287" w:type="dxa"/>
            <w:tcBorders>
              <w:top w:val="single" w:sz="8" w:space="0" w:color="000000"/>
              <w:left w:val="single" w:sz="8" w:space="0" w:color="000000"/>
              <w:bottom w:val="single" w:sz="8" w:space="0" w:color="000000"/>
              <w:right w:val="single" w:sz="8" w:space="0" w:color="000000"/>
            </w:tcBorders>
            <w:shd w:val="clear" w:color="auto" w:fill="D9D9D9"/>
            <w:hideMark/>
          </w:tcPr>
          <w:p w14:paraId="0FCFF0E7" w14:textId="77777777" w:rsidR="004857EB" w:rsidRPr="004857EB" w:rsidRDefault="004857EB" w:rsidP="004857EB">
            <w:r w:rsidRPr="004857EB">
              <w:t xml:space="preserve">3.5 </w:t>
            </w:r>
          </w:p>
        </w:tc>
        <w:tc>
          <w:tcPr>
            <w:tcW w:w="2194" w:type="dxa"/>
            <w:tcBorders>
              <w:top w:val="single" w:sz="8" w:space="0" w:color="000000"/>
              <w:left w:val="single" w:sz="8" w:space="0" w:color="000000"/>
              <w:bottom w:val="single" w:sz="8" w:space="0" w:color="000000"/>
              <w:right w:val="single" w:sz="8" w:space="0" w:color="000000"/>
            </w:tcBorders>
            <w:shd w:val="clear" w:color="auto" w:fill="D9D9D9"/>
            <w:hideMark/>
          </w:tcPr>
          <w:p w14:paraId="375993E7" w14:textId="77777777" w:rsidR="004857EB" w:rsidRPr="004857EB" w:rsidRDefault="004857EB" w:rsidP="004857EB">
            <w:r w:rsidRPr="004857EB">
              <w:t xml:space="preserve">425-449 </w:t>
            </w:r>
          </w:p>
        </w:tc>
        <w:tc>
          <w:tcPr>
            <w:tcW w:w="1710" w:type="dxa"/>
            <w:tcBorders>
              <w:top w:val="single" w:sz="8" w:space="0" w:color="000000"/>
              <w:left w:val="single" w:sz="8" w:space="0" w:color="000000"/>
              <w:bottom w:val="single" w:sz="8" w:space="0" w:color="000000"/>
              <w:right w:val="single" w:sz="8" w:space="0" w:color="000000"/>
            </w:tcBorders>
            <w:shd w:val="clear" w:color="auto" w:fill="D9D9D9"/>
            <w:hideMark/>
          </w:tcPr>
          <w:p w14:paraId="028BD16D" w14:textId="77777777" w:rsidR="004857EB" w:rsidRPr="004857EB" w:rsidRDefault="004857EB" w:rsidP="004857EB">
            <w:r w:rsidRPr="004857EB">
              <w:t xml:space="preserve">85-89.9 </w:t>
            </w:r>
          </w:p>
        </w:tc>
      </w:tr>
      <w:tr w:rsidR="004857EB" w:rsidRPr="004857EB" w14:paraId="4359FBF2" w14:textId="77777777" w:rsidTr="00EB6AB8">
        <w:trPr>
          <w:trHeight w:val="340"/>
          <w:jc w:val="center"/>
        </w:trPr>
        <w:tc>
          <w:tcPr>
            <w:tcW w:w="2535" w:type="dxa"/>
            <w:tcBorders>
              <w:top w:val="single" w:sz="8" w:space="0" w:color="000000"/>
              <w:left w:val="single" w:sz="8" w:space="0" w:color="000000"/>
              <w:bottom w:val="single" w:sz="8" w:space="0" w:color="000000"/>
              <w:right w:val="single" w:sz="8" w:space="0" w:color="000000"/>
            </w:tcBorders>
            <w:hideMark/>
          </w:tcPr>
          <w:p w14:paraId="68E40CA8" w14:textId="77777777" w:rsidR="004857EB" w:rsidRPr="004857EB" w:rsidRDefault="004857EB" w:rsidP="004857EB">
            <w:r w:rsidRPr="004857EB">
              <w:t xml:space="preserve">B </w:t>
            </w:r>
          </w:p>
        </w:tc>
        <w:tc>
          <w:tcPr>
            <w:tcW w:w="2287" w:type="dxa"/>
            <w:tcBorders>
              <w:top w:val="single" w:sz="8" w:space="0" w:color="000000"/>
              <w:left w:val="single" w:sz="8" w:space="0" w:color="000000"/>
              <w:bottom w:val="single" w:sz="8" w:space="0" w:color="000000"/>
              <w:right w:val="single" w:sz="8" w:space="0" w:color="000000"/>
            </w:tcBorders>
            <w:hideMark/>
          </w:tcPr>
          <w:p w14:paraId="0FC6784E" w14:textId="77777777" w:rsidR="004857EB" w:rsidRPr="004857EB" w:rsidRDefault="004857EB" w:rsidP="004857EB">
            <w:r w:rsidRPr="004857EB">
              <w:t xml:space="preserve">3.0 </w:t>
            </w:r>
          </w:p>
        </w:tc>
        <w:tc>
          <w:tcPr>
            <w:tcW w:w="2194" w:type="dxa"/>
            <w:tcBorders>
              <w:top w:val="single" w:sz="8" w:space="0" w:color="000000"/>
              <w:left w:val="single" w:sz="8" w:space="0" w:color="000000"/>
              <w:bottom w:val="single" w:sz="8" w:space="0" w:color="000000"/>
              <w:right w:val="single" w:sz="8" w:space="0" w:color="000000"/>
            </w:tcBorders>
            <w:hideMark/>
          </w:tcPr>
          <w:p w14:paraId="4C01F1B2" w14:textId="77777777" w:rsidR="004857EB" w:rsidRPr="004857EB" w:rsidRDefault="004857EB" w:rsidP="004857EB">
            <w:r w:rsidRPr="004857EB">
              <w:t xml:space="preserve">400-424 </w:t>
            </w:r>
          </w:p>
        </w:tc>
        <w:tc>
          <w:tcPr>
            <w:tcW w:w="1710" w:type="dxa"/>
            <w:tcBorders>
              <w:top w:val="single" w:sz="8" w:space="0" w:color="000000"/>
              <w:left w:val="single" w:sz="8" w:space="0" w:color="000000"/>
              <w:bottom w:val="single" w:sz="8" w:space="0" w:color="000000"/>
              <w:right w:val="single" w:sz="8" w:space="0" w:color="000000"/>
            </w:tcBorders>
            <w:hideMark/>
          </w:tcPr>
          <w:p w14:paraId="01A21DB3" w14:textId="77777777" w:rsidR="004857EB" w:rsidRPr="004857EB" w:rsidRDefault="004857EB" w:rsidP="004857EB">
            <w:r w:rsidRPr="004857EB">
              <w:t xml:space="preserve">80-84.9 </w:t>
            </w:r>
          </w:p>
        </w:tc>
      </w:tr>
      <w:tr w:rsidR="004857EB" w:rsidRPr="004857EB" w14:paraId="3C6D2DC4" w14:textId="77777777" w:rsidTr="00EB6AB8">
        <w:trPr>
          <w:trHeight w:val="330"/>
          <w:jc w:val="center"/>
        </w:trPr>
        <w:tc>
          <w:tcPr>
            <w:tcW w:w="2535" w:type="dxa"/>
            <w:tcBorders>
              <w:top w:val="single" w:sz="8" w:space="0" w:color="000000"/>
              <w:left w:val="single" w:sz="8" w:space="0" w:color="000000"/>
              <w:bottom w:val="single" w:sz="8" w:space="0" w:color="000000"/>
              <w:right w:val="single" w:sz="8" w:space="0" w:color="000000"/>
            </w:tcBorders>
            <w:shd w:val="clear" w:color="auto" w:fill="D9D9D9"/>
            <w:hideMark/>
          </w:tcPr>
          <w:p w14:paraId="6E235B4A" w14:textId="77777777" w:rsidR="004857EB" w:rsidRPr="004857EB" w:rsidRDefault="004857EB" w:rsidP="004857EB">
            <w:r w:rsidRPr="004857EB">
              <w:t xml:space="preserve">C+ </w:t>
            </w:r>
          </w:p>
        </w:tc>
        <w:tc>
          <w:tcPr>
            <w:tcW w:w="2287" w:type="dxa"/>
            <w:tcBorders>
              <w:top w:val="single" w:sz="8" w:space="0" w:color="000000"/>
              <w:left w:val="single" w:sz="8" w:space="0" w:color="000000"/>
              <w:bottom w:val="single" w:sz="8" w:space="0" w:color="000000"/>
              <w:right w:val="single" w:sz="8" w:space="0" w:color="000000"/>
            </w:tcBorders>
            <w:shd w:val="clear" w:color="auto" w:fill="D9D9D9"/>
            <w:hideMark/>
          </w:tcPr>
          <w:p w14:paraId="5D720C29" w14:textId="77777777" w:rsidR="004857EB" w:rsidRPr="004857EB" w:rsidRDefault="004857EB" w:rsidP="004857EB">
            <w:r w:rsidRPr="004857EB">
              <w:t xml:space="preserve">2.5 </w:t>
            </w:r>
          </w:p>
        </w:tc>
        <w:tc>
          <w:tcPr>
            <w:tcW w:w="2194" w:type="dxa"/>
            <w:tcBorders>
              <w:top w:val="single" w:sz="8" w:space="0" w:color="000000"/>
              <w:left w:val="single" w:sz="8" w:space="0" w:color="000000"/>
              <w:bottom w:val="single" w:sz="8" w:space="0" w:color="000000"/>
              <w:right w:val="single" w:sz="8" w:space="0" w:color="000000"/>
            </w:tcBorders>
            <w:shd w:val="clear" w:color="auto" w:fill="D9D9D9"/>
            <w:hideMark/>
          </w:tcPr>
          <w:p w14:paraId="7B49587B" w14:textId="77777777" w:rsidR="004857EB" w:rsidRPr="004857EB" w:rsidRDefault="004857EB" w:rsidP="004857EB">
            <w:r w:rsidRPr="004857EB">
              <w:t xml:space="preserve">375-399 </w:t>
            </w:r>
          </w:p>
        </w:tc>
        <w:tc>
          <w:tcPr>
            <w:tcW w:w="1710" w:type="dxa"/>
            <w:tcBorders>
              <w:top w:val="single" w:sz="8" w:space="0" w:color="000000"/>
              <w:left w:val="single" w:sz="8" w:space="0" w:color="000000"/>
              <w:bottom w:val="single" w:sz="8" w:space="0" w:color="000000"/>
              <w:right w:val="single" w:sz="8" w:space="0" w:color="000000"/>
            </w:tcBorders>
            <w:shd w:val="clear" w:color="auto" w:fill="D9D9D9"/>
            <w:hideMark/>
          </w:tcPr>
          <w:p w14:paraId="47D473D9" w14:textId="77777777" w:rsidR="004857EB" w:rsidRPr="004857EB" w:rsidRDefault="004857EB" w:rsidP="004857EB">
            <w:r w:rsidRPr="004857EB">
              <w:t xml:space="preserve">75-79.9 </w:t>
            </w:r>
          </w:p>
        </w:tc>
      </w:tr>
      <w:tr w:rsidR="004857EB" w:rsidRPr="004857EB" w14:paraId="481E5F22" w14:textId="77777777" w:rsidTr="00EB6AB8">
        <w:trPr>
          <w:trHeight w:val="340"/>
          <w:jc w:val="center"/>
        </w:trPr>
        <w:tc>
          <w:tcPr>
            <w:tcW w:w="2535" w:type="dxa"/>
            <w:tcBorders>
              <w:top w:val="single" w:sz="8" w:space="0" w:color="000000"/>
              <w:left w:val="single" w:sz="8" w:space="0" w:color="000000"/>
              <w:bottom w:val="single" w:sz="8" w:space="0" w:color="000000"/>
              <w:right w:val="single" w:sz="8" w:space="0" w:color="000000"/>
            </w:tcBorders>
            <w:hideMark/>
          </w:tcPr>
          <w:p w14:paraId="43817B30" w14:textId="77777777" w:rsidR="004857EB" w:rsidRPr="004857EB" w:rsidRDefault="004857EB" w:rsidP="004857EB">
            <w:r w:rsidRPr="004857EB">
              <w:t xml:space="preserve">C </w:t>
            </w:r>
          </w:p>
        </w:tc>
        <w:tc>
          <w:tcPr>
            <w:tcW w:w="2287" w:type="dxa"/>
            <w:tcBorders>
              <w:top w:val="single" w:sz="8" w:space="0" w:color="000000"/>
              <w:left w:val="single" w:sz="8" w:space="0" w:color="000000"/>
              <w:bottom w:val="single" w:sz="8" w:space="0" w:color="000000"/>
              <w:right w:val="single" w:sz="8" w:space="0" w:color="000000"/>
            </w:tcBorders>
            <w:hideMark/>
          </w:tcPr>
          <w:p w14:paraId="595FC91C" w14:textId="77777777" w:rsidR="004857EB" w:rsidRPr="004857EB" w:rsidRDefault="004857EB" w:rsidP="004857EB">
            <w:r w:rsidRPr="004857EB">
              <w:t xml:space="preserve">2.0 </w:t>
            </w:r>
          </w:p>
        </w:tc>
        <w:tc>
          <w:tcPr>
            <w:tcW w:w="2194" w:type="dxa"/>
            <w:tcBorders>
              <w:top w:val="single" w:sz="8" w:space="0" w:color="000000"/>
              <w:left w:val="single" w:sz="8" w:space="0" w:color="000000"/>
              <w:bottom w:val="single" w:sz="8" w:space="0" w:color="000000"/>
              <w:right w:val="single" w:sz="8" w:space="0" w:color="000000"/>
            </w:tcBorders>
            <w:hideMark/>
          </w:tcPr>
          <w:p w14:paraId="4AB32DDC" w14:textId="77777777" w:rsidR="004857EB" w:rsidRPr="004857EB" w:rsidRDefault="004857EB" w:rsidP="004857EB">
            <w:r w:rsidRPr="004857EB">
              <w:t xml:space="preserve">350-374 </w:t>
            </w:r>
          </w:p>
        </w:tc>
        <w:tc>
          <w:tcPr>
            <w:tcW w:w="1710" w:type="dxa"/>
            <w:tcBorders>
              <w:top w:val="single" w:sz="8" w:space="0" w:color="000000"/>
              <w:left w:val="single" w:sz="8" w:space="0" w:color="000000"/>
              <w:bottom w:val="single" w:sz="8" w:space="0" w:color="000000"/>
              <w:right w:val="single" w:sz="8" w:space="0" w:color="000000"/>
            </w:tcBorders>
            <w:hideMark/>
          </w:tcPr>
          <w:p w14:paraId="56F31FF8" w14:textId="77777777" w:rsidR="004857EB" w:rsidRPr="004857EB" w:rsidRDefault="004857EB" w:rsidP="004857EB">
            <w:r w:rsidRPr="004857EB">
              <w:t xml:space="preserve">70-74.9 </w:t>
            </w:r>
          </w:p>
        </w:tc>
      </w:tr>
      <w:tr w:rsidR="004857EB" w:rsidRPr="004857EB" w14:paraId="1BF38F0D" w14:textId="77777777" w:rsidTr="00EB6AB8">
        <w:trPr>
          <w:trHeight w:val="330"/>
          <w:jc w:val="center"/>
        </w:trPr>
        <w:tc>
          <w:tcPr>
            <w:tcW w:w="2535" w:type="dxa"/>
            <w:tcBorders>
              <w:top w:val="single" w:sz="8" w:space="0" w:color="000000"/>
              <w:left w:val="single" w:sz="8" w:space="0" w:color="000000"/>
              <w:bottom w:val="single" w:sz="8" w:space="0" w:color="000000"/>
              <w:right w:val="single" w:sz="8" w:space="0" w:color="000000"/>
            </w:tcBorders>
            <w:shd w:val="clear" w:color="auto" w:fill="D9D9D9"/>
            <w:hideMark/>
          </w:tcPr>
          <w:p w14:paraId="503486B9" w14:textId="77777777" w:rsidR="004857EB" w:rsidRPr="004857EB" w:rsidRDefault="004857EB" w:rsidP="004857EB">
            <w:r w:rsidRPr="004857EB">
              <w:lastRenderedPageBreak/>
              <w:t xml:space="preserve">D </w:t>
            </w:r>
          </w:p>
        </w:tc>
        <w:tc>
          <w:tcPr>
            <w:tcW w:w="2287" w:type="dxa"/>
            <w:tcBorders>
              <w:top w:val="single" w:sz="8" w:space="0" w:color="000000"/>
              <w:left w:val="single" w:sz="8" w:space="0" w:color="000000"/>
              <w:bottom w:val="single" w:sz="8" w:space="0" w:color="000000"/>
              <w:right w:val="single" w:sz="8" w:space="0" w:color="000000"/>
            </w:tcBorders>
            <w:shd w:val="clear" w:color="auto" w:fill="D9D9D9"/>
            <w:hideMark/>
          </w:tcPr>
          <w:p w14:paraId="0A214C37" w14:textId="77777777" w:rsidR="004857EB" w:rsidRPr="004857EB" w:rsidRDefault="004857EB" w:rsidP="004857EB">
            <w:r w:rsidRPr="004857EB">
              <w:t xml:space="preserve">1.0 </w:t>
            </w:r>
          </w:p>
        </w:tc>
        <w:tc>
          <w:tcPr>
            <w:tcW w:w="2194" w:type="dxa"/>
            <w:tcBorders>
              <w:top w:val="single" w:sz="8" w:space="0" w:color="000000"/>
              <w:left w:val="single" w:sz="8" w:space="0" w:color="000000"/>
              <w:bottom w:val="single" w:sz="8" w:space="0" w:color="000000"/>
              <w:right w:val="single" w:sz="8" w:space="0" w:color="000000"/>
            </w:tcBorders>
            <w:shd w:val="clear" w:color="auto" w:fill="D9D9D9"/>
            <w:hideMark/>
          </w:tcPr>
          <w:p w14:paraId="3A7587C3" w14:textId="77777777" w:rsidR="004857EB" w:rsidRPr="004857EB" w:rsidRDefault="004857EB" w:rsidP="004857EB">
            <w:r w:rsidRPr="004857EB">
              <w:t xml:space="preserve">300-349 </w:t>
            </w:r>
          </w:p>
        </w:tc>
        <w:tc>
          <w:tcPr>
            <w:tcW w:w="1710" w:type="dxa"/>
            <w:tcBorders>
              <w:top w:val="single" w:sz="8" w:space="0" w:color="000000"/>
              <w:left w:val="single" w:sz="8" w:space="0" w:color="000000"/>
              <w:bottom w:val="single" w:sz="8" w:space="0" w:color="000000"/>
              <w:right w:val="single" w:sz="8" w:space="0" w:color="000000"/>
            </w:tcBorders>
            <w:shd w:val="clear" w:color="auto" w:fill="D9D9D9"/>
            <w:hideMark/>
          </w:tcPr>
          <w:p w14:paraId="49E61D01" w14:textId="77777777" w:rsidR="004857EB" w:rsidRPr="004857EB" w:rsidRDefault="004857EB" w:rsidP="004857EB">
            <w:r w:rsidRPr="004857EB">
              <w:t xml:space="preserve">60-69.9 </w:t>
            </w:r>
          </w:p>
        </w:tc>
      </w:tr>
      <w:tr w:rsidR="004857EB" w:rsidRPr="004857EB" w14:paraId="1B148CDA" w14:textId="77777777" w:rsidTr="00EB6AB8">
        <w:trPr>
          <w:trHeight w:val="338"/>
          <w:jc w:val="center"/>
        </w:trPr>
        <w:tc>
          <w:tcPr>
            <w:tcW w:w="2535" w:type="dxa"/>
            <w:tcBorders>
              <w:top w:val="single" w:sz="8" w:space="0" w:color="000000"/>
              <w:left w:val="single" w:sz="8" w:space="0" w:color="000000"/>
              <w:bottom w:val="single" w:sz="8" w:space="0" w:color="000000"/>
              <w:right w:val="single" w:sz="8" w:space="0" w:color="000000"/>
            </w:tcBorders>
            <w:hideMark/>
          </w:tcPr>
          <w:p w14:paraId="69C39779" w14:textId="77777777" w:rsidR="004857EB" w:rsidRPr="004857EB" w:rsidRDefault="004857EB" w:rsidP="004857EB">
            <w:r w:rsidRPr="004857EB">
              <w:t xml:space="preserve">F </w:t>
            </w:r>
          </w:p>
        </w:tc>
        <w:tc>
          <w:tcPr>
            <w:tcW w:w="2287" w:type="dxa"/>
            <w:tcBorders>
              <w:top w:val="single" w:sz="8" w:space="0" w:color="000000"/>
              <w:left w:val="single" w:sz="8" w:space="0" w:color="000000"/>
              <w:bottom w:val="single" w:sz="8" w:space="0" w:color="000000"/>
              <w:right w:val="single" w:sz="8" w:space="0" w:color="000000"/>
            </w:tcBorders>
            <w:hideMark/>
          </w:tcPr>
          <w:p w14:paraId="0F96EE2D" w14:textId="77777777" w:rsidR="004857EB" w:rsidRPr="004857EB" w:rsidRDefault="004857EB" w:rsidP="004857EB">
            <w:r w:rsidRPr="004857EB">
              <w:t xml:space="preserve">0 </w:t>
            </w:r>
          </w:p>
        </w:tc>
        <w:tc>
          <w:tcPr>
            <w:tcW w:w="2194" w:type="dxa"/>
            <w:tcBorders>
              <w:top w:val="single" w:sz="8" w:space="0" w:color="000000"/>
              <w:left w:val="single" w:sz="8" w:space="0" w:color="000000"/>
              <w:bottom w:val="single" w:sz="8" w:space="0" w:color="000000"/>
              <w:right w:val="single" w:sz="8" w:space="0" w:color="000000"/>
            </w:tcBorders>
            <w:hideMark/>
          </w:tcPr>
          <w:p w14:paraId="2C3BF96F" w14:textId="77777777" w:rsidR="004857EB" w:rsidRPr="004857EB" w:rsidRDefault="004857EB" w:rsidP="004857EB">
            <w:r w:rsidRPr="004857EB">
              <w:t xml:space="preserve">0-299 </w:t>
            </w:r>
          </w:p>
        </w:tc>
        <w:tc>
          <w:tcPr>
            <w:tcW w:w="1710" w:type="dxa"/>
            <w:tcBorders>
              <w:top w:val="single" w:sz="8" w:space="0" w:color="000000"/>
              <w:left w:val="single" w:sz="8" w:space="0" w:color="000000"/>
              <w:bottom w:val="single" w:sz="8" w:space="0" w:color="000000"/>
              <w:right w:val="single" w:sz="8" w:space="0" w:color="000000"/>
            </w:tcBorders>
            <w:hideMark/>
          </w:tcPr>
          <w:p w14:paraId="13DCDCF0" w14:textId="77777777" w:rsidR="004857EB" w:rsidRPr="004857EB" w:rsidRDefault="004857EB" w:rsidP="004857EB">
            <w:r w:rsidRPr="004857EB">
              <w:t xml:space="preserve">0-59.9 </w:t>
            </w:r>
          </w:p>
        </w:tc>
      </w:tr>
    </w:tbl>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67EB1B5" w14:textId="77777777" w:rsidR="00050BF1" w:rsidRDefault="0060357A" w:rsidP="00050BF1">
      <w:pPr>
        <w:rPr>
          <w:i/>
        </w:rPr>
      </w:pPr>
      <w:r w:rsidRPr="0060357A">
        <w:rPr>
          <w:i/>
        </w:rPr>
        <w:t>The schedule is subject to change.</w:t>
      </w:r>
    </w:p>
    <w:p w14:paraId="570B7C56" w14:textId="77777777" w:rsidR="004857EB" w:rsidRPr="004857EB" w:rsidRDefault="004857EB" w:rsidP="004857EB">
      <w:pPr>
        <w:rPr>
          <w:b/>
          <w:bCs/>
          <w:u w:val="single"/>
        </w:rPr>
      </w:pPr>
      <w:r w:rsidRPr="004857EB">
        <w:rPr>
          <w:b/>
          <w:bCs/>
          <w:u w:val="single"/>
        </w:rPr>
        <w:t>Course Outline and Schedule: (Please follow the modules for detailed instruction)</w:t>
      </w:r>
    </w:p>
    <w:p w14:paraId="6EADC602" w14:textId="77777777" w:rsidR="004857EB" w:rsidRPr="004857EB" w:rsidRDefault="004857EB" w:rsidP="004857EB">
      <w:r w:rsidRPr="004857EB">
        <w:t xml:space="preserve"> </w:t>
      </w:r>
    </w:p>
    <w:p w14:paraId="1B92219B" w14:textId="77777777" w:rsidR="004857EB" w:rsidRPr="004857EB" w:rsidRDefault="004857EB" w:rsidP="004857EB">
      <w:r w:rsidRPr="004857EB">
        <w:t xml:space="preserve">Week 1: Introduction to Personal Finance </w:t>
      </w:r>
    </w:p>
    <w:p w14:paraId="501FF9EB" w14:textId="77777777" w:rsidR="004857EB" w:rsidRPr="004857EB" w:rsidRDefault="004857EB" w:rsidP="004857EB">
      <w:r w:rsidRPr="004857EB">
        <w:t xml:space="preserve">Week 2: Money Management Skills </w:t>
      </w:r>
    </w:p>
    <w:p w14:paraId="75C39891" w14:textId="77777777" w:rsidR="004857EB" w:rsidRPr="004857EB" w:rsidRDefault="004857EB" w:rsidP="004857EB">
      <w:r w:rsidRPr="004857EB">
        <w:t xml:space="preserve">Week 3: Taxes in Your Financial Plan </w:t>
      </w:r>
    </w:p>
    <w:p w14:paraId="6BC0D79A" w14:textId="77777777" w:rsidR="004857EB" w:rsidRPr="004857EB" w:rsidRDefault="004857EB" w:rsidP="004857EB">
      <w:r w:rsidRPr="004857EB">
        <w:t xml:space="preserve">Week 4: Financial Services: Savings Plans and Payment Accounts </w:t>
      </w:r>
    </w:p>
    <w:p w14:paraId="601C228F" w14:textId="77777777" w:rsidR="004857EB" w:rsidRPr="004857EB" w:rsidRDefault="004857EB" w:rsidP="004857EB">
      <w:r w:rsidRPr="004857EB">
        <w:t xml:space="preserve">Week 5: Consumer Credit: Advantages, Disadvantages, Sources, and Costs. </w:t>
      </w:r>
    </w:p>
    <w:p w14:paraId="3266AC48" w14:textId="77777777" w:rsidR="004857EB" w:rsidRPr="004857EB" w:rsidRDefault="004857EB" w:rsidP="004857EB">
      <w:r w:rsidRPr="004857EB">
        <w:t xml:space="preserve">Week 6: Consumer Purchasing Strategies and Wise Buying of Motor Vehicles. </w:t>
      </w:r>
    </w:p>
    <w:p w14:paraId="27EC01F3" w14:textId="77777777" w:rsidR="004857EB" w:rsidRPr="004857EB" w:rsidRDefault="004857EB" w:rsidP="004857EB">
      <w:r w:rsidRPr="004857EB">
        <w:t xml:space="preserve">Week 7: Selecting and Financing Housing </w:t>
      </w:r>
    </w:p>
    <w:p w14:paraId="24139F2C" w14:textId="77777777" w:rsidR="004857EB" w:rsidRPr="004857EB" w:rsidRDefault="004857EB" w:rsidP="004857EB">
      <w:r w:rsidRPr="004857EB">
        <w:t xml:space="preserve">Week 8: Home and Automobile Insurance  </w:t>
      </w:r>
    </w:p>
    <w:p w14:paraId="1FCE10EF" w14:textId="77777777" w:rsidR="004857EB" w:rsidRPr="004857EB" w:rsidRDefault="004857EB" w:rsidP="004857EB">
      <w:r w:rsidRPr="004857EB">
        <w:t xml:space="preserve">Week 9: Health and Disability Insurance Week 10: Financial Planning with Life Insurance </w:t>
      </w:r>
    </w:p>
    <w:p w14:paraId="3F6C7246" w14:textId="77777777" w:rsidR="004857EB" w:rsidRPr="004857EB" w:rsidRDefault="004857EB" w:rsidP="004857EB">
      <w:r w:rsidRPr="004857EB">
        <w:t xml:space="preserve">Week 11: Investing Basics and Evaluating Bonds. </w:t>
      </w:r>
    </w:p>
    <w:p w14:paraId="3E68ABEA" w14:textId="77777777" w:rsidR="004857EB" w:rsidRPr="004857EB" w:rsidRDefault="004857EB" w:rsidP="004857EB">
      <w:r w:rsidRPr="004857EB">
        <w:t>Week 12</w:t>
      </w:r>
      <w:proofErr w:type="gramStart"/>
      <w:r w:rsidRPr="004857EB">
        <w:t>:  Investing</w:t>
      </w:r>
      <w:proofErr w:type="gramEnd"/>
      <w:r w:rsidRPr="004857EB">
        <w:t xml:space="preserve"> in Stocks </w:t>
      </w:r>
    </w:p>
    <w:p w14:paraId="50980A98" w14:textId="77777777" w:rsidR="004857EB" w:rsidRPr="004857EB" w:rsidRDefault="004857EB" w:rsidP="004857EB">
      <w:r w:rsidRPr="004857EB">
        <w:t xml:space="preserve">Week 13: Investing in Mutual Funds </w:t>
      </w:r>
    </w:p>
    <w:p w14:paraId="73DB5A35" w14:textId="77777777" w:rsidR="004857EB" w:rsidRPr="004857EB" w:rsidRDefault="004857EB" w:rsidP="004857EB">
      <w:r w:rsidRPr="004857EB">
        <w:t xml:space="preserve">Week 14: Starting Early: Retirement and Estate Planning </w:t>
      </w:r>
    </w:p>
    <w:p w14:paraId="4120A029" w14:textId="77777777" w:rsidR="004857EB" w:rsidRPr="004857EB" w:rsidRDefault="004857EB" w:rsidP="004857EB">
      <w:r w:rsidRPr="004857EB">
        <w:t xml:space="preserve">Week 15: Final group project and Test </w:t>
      </w:r>
    </w:p>
    <w:p w14:paraId="01A6345C" w14:textId="77777777" w:rsidR="004857EB" w:rsidRDefault="004857EB" w:rsidP="001F6F76">
      <w:pPr>
        <w:rPr>
          <w:b/>
          <w:bCs/>
        </w:rPr>
      </w:pPr>
    </w:p>
    <w:p w14:paraId="2C10E0A3" w14:textId="77777777" w:rsidR="004857EB" w:rsidRPr="001F6F76" w:rsidRDefault="004857EB"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lastRenderedPageBreak/>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w:t>
      </w:r>
      <w:r>
        <w:rPr>
          <w:rStyle w:val="Style2"/>
        </w:rPr>
        <w:lastRenderedPageBreak/>
        <w:t>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 xml:space="preserve">The Dean of Students Office at Rutgers University-New Brunswick provides solutions, services, and support to </w:t>
      </w:r>
      <w:r w:rsidRPr="00FA2D17">
        <w:rPr>
          <w:color w:val="2D3B45"/>
        </w:rPr>
        <w:lastRenderedPageBreak/>
        <w:t>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CF0B" w14:textId="77777777" w:rsidR="00933DFE" w:rsidRDefault="00933DFE">
      <w:r>
        <w:separator/>
      </w:r>
    </w:p>
  </w:endnote>
  <w:endnote w:type="continuationSeparator" w:id="0">
    <w:p w14:paraId="3BD8C66E" w14:textId="77777777" w:rsidR="00933DFE" w:rsidRDefault="00933DFE">
      <w:r>
        <w:continuationSeparator/>
      </w:r>
    </w:p>
  </w:endnote>
  <w:endnote w:type="continuationNotice" w:id="1">
    <w:p w14:paraId="11E6D4BB" w14:textId="77777777" w:rsidR="00933DFE" w:rsidRDefault="00933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72E5" w14:textId="77777777" w:rsidR="00933DFE" w:rsidRDefault="00933DFE">
      <w:r>
        <w:separator/>
      </w:r>
    </w:p>
  </w:footnote>
  <w:footnote w:type="continuationSeparator" w:id="0">
    <w:p w14:paraId="23A6753F" w14:textId="77777777" w:rsidR="00933DFE" w:rsidRDefault="00933DFE">
      <w:r>
        <w:continuationSeparator/>
      </w:r>
    </w:p>
  </w:footnote>
  <w:footnote w:type="continuationNotice" w:id="1">
    <w:p w14:paraId="697C67DA" w14:textId="77777777" w:rsidR="00933DFE" w:rsidRDefault="00933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05630BA"/>
    <w:multiLevelType w:val="hybridMultilevel"/>
    <w:tmpl w:val="7A104554"/>
    <w:lvl w:ilvl="0" w:tplc="E72AFD20">
      <w:start w:val="1"/>
      <w:numFmt w:val="decimal"/>
      <w:lvlText w:val="%1."/>
      <w:lvlJc w:val="left"/>
      <w:pPr>
        <w:ind w:left="375" w:firstLine="0"/>
      </w:pPr>
      <w:rPr>
        <w:rFonts w:ascii="Times New Roman" w:eastAsia="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2FB48174">
      <w:start w:val="1"/>
      <w:numFmt w:val="decimal"/>
      <w:lvlText w:val="%2."/>
      <w:lvlJc w:val="left"/>
      <w:pPr>
        <w:ind w:left="7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78E136">
      <w:start w:val="1"/>
      <w:numFmt w:val="lowerRoman"/>
      <w:lvlText w:val="%3"/>
      <w:lvlJc w:val="left"/>
      <w:pPr>
        <w:ind w:left="14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70C21FA">
      <w:start w:val="1"/>
      <w:numFmt w:val="decimal"/>
      <w:lvlText w:val="%4"/>
      <w:lvlJc w:val="left"/>
      <w:pPr>
        <w:ind w:left="21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2FCA196">
      <w:start w:val="1"/>
      <w:numFmt w:val="lowerLetter"/>
      <w:lvlText w:val="%5"/>
      <w:lvlJc w:val="left"/>
      <w:pPr>
        <w:ind w:left="28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0BAE9BA">
      <w:start w:val="1"/>
      <w:numFmt w:val="lowerRoman"/>
      <w:lvlText w:val="%6"/>
      <w:lvlJc w:val="left"/>
      <w:pPr>
        <w:ind w:left="3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D108802">
      <w:start w:val="1"/>
      <w:numFmt w:val="decimal"/>
      <w:lvlText w:val="%7"/>
      <w:lvlJc w:val="left"/>
      <w:pPr>
        <w:ind w:left="4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A2C6964">
      <w:start w:val="1"/>
      <w:numFmt w:val="lowerLetter"/>
      <w:lvlText w:val="%8"/>
      <w:lvlJc w:val="left"/>
      <w:pPr>
        <w:ind w:left="50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0A5142">
      <w:start w:val="1"/>
      <w:numFmt w:val="lowerRoman"/>
      <w:lvlText w:val="%9"/>
      <w:lvlJc w:val="left"/>
      <w:pPr>
        <w:ind w:left="57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6D25EF"/>
    <w:multiLevelType w:val="hybridMultilevel"/>
    <w:tmpl w:val="D178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2"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E4AD9"/>
    <w:multiLevelType w:val="hybridMultilevel"/>
    <w:tmpl w:val="D0D4E5F4"/>
    <w:lvl w:ilvl="0" w:tplc="3A3EDF8E">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16D38BC"/>
    <w:multiLevelType w:val="hybridMultilevel"/>
    <w:tmpl w:val="946C8B7E"/>
    <w:lvl w:ilvl="0" w:tplc="3A3EDF8E">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1"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8"/>
  </w:num>
  <w:num w:numId="2" w16cid:durableId="944726977">
    <w:abstractNumId w:val="7"/>
  </w:num>
  <w:num w:numId="3" w16cid:durableId="22633558">
    <w:abstractNumId w:val="7"/>
  </w:num>
  <w:num w:numId="4" w16cid:durableId="29965072">
    <w:abstractNumId w:val="31"/>
  </w:num>
  <w:num w:numId="5" w16cid:durableId="395132139">
    <w:abstractNumId w:val="24"/>
  </w:num>
  <w:num w:numId="6" w16cid:durableId="65227288">
    <w:abstractNumId w:val="24"/>
  </w:num>
  <w:num w:numId="7" w16cid:durableId="118031469">
    <w:abstractNumId w:val="14"/>
  </w:num>
  <w:num w:numId="8" w16cid:durableId="1041906335">
    <w:abstractNumId w:val="1"/>
  </w:num>
  <w:num w:numId="9" w16cid:durableId="320163952">
    <w:abstractNumId w:val="1"/>
  </w:num>
  <w:num w:numId="10" w16cid:durableId="20530690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8"/>
  </w:num>
  <w:num w:numId="13" w16cid:durableId="1097559782">
    <w:abstractNumId w:val="36"/>
  </w:num>
  <w:num w:numId="14" w16cid:durableId="469834322">
    <w:abstractNumId w:val="38"/>
  </w:num>
  <w:num w:numId="15" w16cid:durableId="2021732300">
    <w:abstractNumId w:val="39"/>
  </w:num>
  <w:num w:numId="16" w16cid:durableId="709232823">
    <w:abstractNumId w:val="32"/>
  </w:num>
  <w:num w:numId="17" w16cid:durableId="720907609">
    <w:abstractNumId w:val="52"/>
  </w:num>
  <w:num w:numId="18" w16cid:durableId="238944871">
    <w:abstractNumId w:val="2"/>
  </w:num>
  <w:num w:numId="19" w16cid:durableId="136840557">
    <w:abstractNumId w:val="43"/>
  </w:num>
  <w:num w:numId="20" w16cid:durableId="1835100680">
    <w:abstractNumId w:val="5"/>
  </w:num>
  <w:num w:numId="21" w16cid:durableId="41289568">
    <w:abstractNumId w:val="53"/>
  </w:num>
  <w:num w:numId="22" w16cid:durableId="444541022">
    <w:abstractNumId w:val="35"/>
  </w:num>
  <w:num w:numId="23" w16cid:durableId="1698582408">
    <w:abstractNumId w:val="0"/>
  </w:num>
  <w:num w:numId="24" w16cid:durableId="1353998978">
    <w:abstractNumId w:val="42"/>
  </w:num>
  <w:num w:numId="25" w16cid:durableId="355008526">
    <w:abstractNumId w:val="30"/>
  </w:num>
  <w:num w:numId="26" w16cid:durableId="1408959012">
    <w:abstractNumId w:val="46"/>
  </w:num>
  <w:num w:numId="27" w16cid:durableId="282273256">
    <w:abstractNumId w:val="51"/>
  </w:num>
  <w:num w:numId="28" w16cid:durableId="2052725422">
    <w:abstractNumId w:val="19"/>
  </w:num>
  <w:num w:numId="29" w16cid:durableId="241524684">
    <w:abstractNumId w:val="34"/>
  </w:num>
  <w:num w:numId="30" w16cid:durableId="1215309210">
    <w:abstractNumId w:val="33"/>
  </w:num>
  <w:num w:numId="31" w16cid:durableId="1769810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50"/>
  </w:num>
  <w:num w:numId="33" w16cid:durableId="35860317">
    <w:abstractNumId w:val="26"/>
  </w:num>
  <w:num w:numId="34" w16cid:durableId="1395352853">
    <w:abstractNumId w:val="3"/>
  </w:num>
  <w:num w:numId="35" w16cid:durableId="690497846">
    <w:abstractNumId w:val="21"/>
  </w:num>
  <w:num w:numId="36" w16cid:durableId="116338494">
    <w:abstractNumId w:val="9"/>
  </w:num>
  <w:num w:numId="37" w16cid:durableId="1943872804">
    <w:abstractNumId w:val="10"/>
  </w:num>
  <w:num w:numId="38" w16cid:durableId="2138329971">
    <w:abstractNumId w:val="23"/>
  </w:num>
  <w:num w:numId="39" w16cid:durableId="449709029">
    <w:abstractNumId w:val="4"/>
  </w:num>
  <w:num w:numId="40" w16cid:durableId="1919442617">
    <w:abstractNumId w:val="16"/>
  </w:num>
  <w:num w:numId="41" w16cid:durableId="1065251700">
    <w:abstractNumId w:val="48"/>
  </w:num>
  <w:num w:numId="42" w16cid:durableId="297345256">
    <w:abstractNumId w:val="8"/>
  </w:num>
  <w:num w:numId="43" w16cid:durableId="2045203601">
    <w:abstractNumId w:val="13"/>
  </w:num>
  <w:num w:numId="44" w16cid:durableId="917206999">
    <w:abstractNumId w:val="27"/>
  </w:num>
  <w:num w:numId="45" w16cid:durableId="1202783107">
    <w:abstractNumId w:val="12"/>
  </w:num>
  <w:num w:numId="46" w16cid:durableId="1838615683">
    <w:abstractNumId w:val="17"/>
  </w:num>
  <w:num w:numId="47" w16cid:durableId="411463760">
    <w:abstractNumId w:val="41"/>
  </w:num>
  <w:num w:numId="48" w16cid:durableId="1246114579">
    <w:abstractNumId w:val="44"/>
  </w:num>
  <w:num w:numId="49" w16cid:durableId="1398505230">
    <w:abstractNumId w:val="22"/>
  </w:num>
  <w:num w:numId="50" w16cid:durableId="1449547048">
    <w:abstractNumId w:val="6"/>
  </w:num>
  <w:num w:numId="51" w16cid:durableId="585967387">
    <w:abstractNumId w:val="7"/>
  </w:num>
  <w:num w:numId="52" w16cid:durableId="2049060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9"/>
  </w:num>
  <w:num w:numId="54" w16cid:durableId="1037394200">
    <w:abstractNumId w:val="20"/>
  </w:num>
  <w:num w:numId="55" w16cid:durableId="365831443">
    <w:abstractNumId w:val="22"/>
  </w:num>
  <w:num w:numId="56" w16cid:durableId="1280599534">
    <w:abstractNumId w:val="29"/>
  </w:num>
  <w:num w:numId="57" w16cid:durableId="478576233">
    <w:abstractNumId w:val="37"/>
  </w:num>
  <w:num w:numId="58" w16cid:durableId="1078669771">
    <w:abstractNumId w:val="7"/>
  </w:num>
  <w:num w:numId="59" w16cid:durableId="863326686">
    <w:abstractNumId w:val="11"/>
  </w:num>
  <w:num w:numId="60" w16cid:durableId="1530725154">
    <w:abstractNumId w:val="11"/>
  </w:num>
  <w:num w:numId="61" w16cid:durableId="1191919921">
    <w:abstractNumId w:val="15"/>
  </w:num>
  <w:num w:numId="62" w16cid:durableId="149443032">
    <w:abstractNumId w:val="25"/>
  </w:num>
  <w:num w:numId="63" w16cid:durableId="140852846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857EB"/>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D643E"/>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33DFE"/>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C56FE"/>
    <w:rsid w:val="00CD4A37"/>
    <w:rsid w:val="00CF0C56"/>
    <w:rsid w:val="00D12730"/>
    <w:rsid w:val="00D15247"/>
    <w:rsid w:val="00D16D81"/>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B6AB8"/>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77665"/>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16D81"/>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22</cp:revision>
  <dcterms:created xsi:type="dcterms:W3CDTF">2026-01-14T20:34:00Z</dcterms:created>
  <dcterms:modified xsi:type="dcterms:W3CDTF">2026-03-02T08:41:00Z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