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54DA52B6" w:rsidR="0077180D" w:rsidRDefault="003F4389" w:rsidP="00546C9D">
      <w:r>
        <w:rPr>
          <w:rFonts w:hint="eastAsia"/>
          <w:lang w:eastAsia="zh-CN"/>
        </w:rPr>
        <w:t>11:373:</w:t>
      </w:r>
      <w:r w:rsidR="00050BF1">
        <w:rPr>
          <w:lang w:eastAsia="zh-CN"/>
        </w:rPr>
        <w:t>3</w:t>
      </w:r>
      <w:r w:rsidR="002345DC">
        <w:rPr>
          <w:lang w:eastAsia="zh-CN"/>
        </w:rPr>
        <w:t>71</w:t>
      </w:r>
    </w:p>
    <w:p w14:paraId="3D009C46" w14:textId="5B41F2BC" w:rsidR="00D5095E" w:rsidRDefault="002345DC" w:rsidP="00546C9D">
      <w:pPr>
        <w:rPr>
          <w:rFonts w:eastAsiaTheme="majorEastAsia" w:cstheme="majorBidi"/>
          <w:b/>
          <w:color w:val="000000" w:themeColor="text1"/>
          <w:sz w:val="36"/>
          <w:szCs w:val="32"/>
        </w:rPr>
      </w:pPr>
      <w:r>
        <w:rPr>
          <w:rFonts w:eastAsiaTheme="majorEastAsia" w:cstheme="majorBidi"/>
          <w:b/>
          <w:color w:val="000000" w:themeColor="text1"/>
          <w:sz w:val="36"/>
          <w:szCs w:val="32"/>
        </w:rPr>
        <w:t>Food Nutrition and Health</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27D67285" w14:textId="55EFC9E6" w:rsidR="00050BF1" w:rsidRDefault="009F55C8">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977091" w:rsidRPr="00977091">
        <w:t>11:373:121 or 01:220:102</w:t>
      </w:r>
    </w:p>
    <w:p w14:paraId="79AE6A58" w14:textId="77777777" w:rsidR="00977091" w:rsidRDefault="0097709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6CE4A193"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2345DC">
        <w:rPr>
          <w:bCs/>
        </w:rPr>
        <w:t>Yanhong Jin</w:t>
      </w:r>
      <w:r w:rsidR="005700B5">
        <w:rPr>
          <w:bCs/>
        </w:rPr>
        <w:br/>
      </w:r>
      <w:r w:rsidR="005700B5" w:rsidRPr="005700B5">
        <w:rPr>
          <w:rStyle w:val="Style2"/>
          <w:lang w:eastAsia="zh-CN"/>
        </w:rPr>
        <w:t xml:space="preserve">Email: </w:t>
      </w:r>
      <w:r w:rsidR="002345DC">
        <w:rPr>
          <w:rStyle w:val="Style2"/>
          <w:lang w:eastAsia="zh-CN"/>
        </w:rPr>
        <w:t>Yanhong.jin</w:t>
      </w:r>
      <w:r w:rsidR="00050BF1" w:rsidRPr="00050BF1">
        <w:rPr>
          <w:rStyle w:val="Style2"/>
          <w:lang w:eastAsia="zh-CN"/>
        </w:rPr>
        <w:t>@rutgers.edu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6F0941D5" w14:textId="77777777" w:rsidR="00761593" w:rsidRDefault="00000000" w:rsidP="0076159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1D393016" w14:textId="5ECCBA05" w:rsidR="00761593" w:rsidRPr="00761593" w:rsidRDefault="00761593" w:rsidP="00761593">
      <w:pPr>
        <w:numPr>
          <w:ilvl w:val="0"/>
          <w:numId w:val="3"/>
        </w:numPr>
        <w:rPr>
          <w:b/>
          <w:bCs/>
        </w:rPr>
      </w:pPr>
      <w:r>
        <w:t>There is no required textbook for this course. Instead, all lecture notes, supplementary readings, case studies, datasets, and multimedia resources will be provided through the CANVAS course website. Students are expected to regularly check CANVAS for announcements, updated materials, and assignments.</w:t>
      </w:r>
    </w:p>
    <w:p w14:paraId="35F686D9" w14:textId="77777777" w:rsidR="00761593" w:rsidRDefault="00761593" w:rsidP="00761593">
      <w:pPr>
        <w:pStyle w:val="ListParagraph"/>
        <w:numPr>
          <w:ilvl w:val="1"/>
          <w:numId w:val="3"/>
        </w:numPr>
      </w:pPr>
      <w:r w:rsidRPr="00761593">
        <w:rPr>
          <w:b/>
          <w:bCs/>
        </w:rPr>
        <w:t>Core Resources</w:t>
      </w:r>
      <w:r>
        <w:t>: Instructor-prepared lecture slides, curated readings from peer-reviewed journals, government reports, and industry publications.</w:t>
      </w:r>
    </w:p>
    <w:p w14:paraId="4D9FF7EA" w14:textId="77777777" w:rsidR="00761593" w:rsidRDefault="00761593" w:rsidP="00761593">
      <w:pPr>
        <w:pStyle w:val="ListParagraph"/>
        <w:numPr>
          <w:ilvl w:val="1"/>
          <w:numId w:val="3"/>
        </w:numPr>
      </w:pPr>
      <w:r w:rsidRPr="00761593">
        <w:rPr>
          <w:b/>
          <w:bCs/>
        </w:rPr>
        <w:t>Supplementary Materials</w:t>
      </w:r>
      <w:r>
        <w:t>: Policy briefs, video lectures, podcasts, and interactive simulations related to agriculture, nutrition, and health.</w:t>
      </w:r>
    </w:p>
    <w:p w14:paraId="0CF6B7FC" w14:textId="77777777" w:rsidR="00761593" w:rsidRDefault="00761593" w:rsidP="00761593">
      <w:pPr>
        <w:pStyle w:val="ListParagraph"/>
        <w:numPr>
          <w:ilvl w:val="1"/>
          <w:numId w:val="3"/>
        </w:numPr>
      </w:pPr>
      <w:r w:rsidRPr="00761593">
        <w:rPr>
          <w:b/>
          <w:bCs/>
        </w:rPr>
        <w:t>Recommended Readings</w:t>
      </w:r>
      <w:r>
        <w:t>: Suggested books and articles will be posted for students who wish to explore topics in greater depth.</w:t>
      </w:r>
    </w:p>
    <w:p w14:paraId="6FFCE834" w14:textId="77777777" w:rsidR="00761593" w:rsidRDefault="00761593" w:rsidP="00761593">
      <w:pPr>
        <w:pStyle w:val="ListParagraph"/>
        <w:numPr>
          <w:ilvl w:val="1"/>
          <w:numId w:val="3"/>
        </w:numPr>
      </w:pPr>
      <w:r w:rsidRPr="00761593">
        <w:rPr>
          <w:b/>
          <w:bCs/>
        </w:rPr>
        <w:t>Data Resources</w:t>
      </w:r>
      <w:r>
        <w:t>: Links to USDA, FAO, BLS, and other relevant databases for class exercises and projects.</w:t>
      </w:r>
    </w:p>
    <w:p w14:paraId="59B35044" w14:textId="77777777" w:rsidR="00050BF1" w:rsidRPr="00596B94" w:rsidRDefault="00050BF1" w:rsidP="00050BF1">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3C5D745C" w14:textId="05F2DD9D" w:rsidR="001D6A65" w:rsidRDefault="001D6A65" w:rsidP="001D6A65">
      <w:pPr>
        <w:rPr>
          <w:lang w:eastAsia="zh-CN"/>
        </w:rPr>
      </w:pPr>
      <w:r>
        <w:rPr>
          <w:lang w:eastAsia="zh-CN"/>
        </w:rPr>
        <w:t>This course examines the economic and policy dimensions of U.S. agriculture and food supply chains, with particular attention to their implications for nutrition, health, and sustainability. It integrates perspectives from food economics, agricultural policy, and public health to provide a comprehensive understanding of how food systems operate and how they affect individual and societal well-being.</w:t>
      </w:r>
    </w:p>
    <w:p w14:paraId="326519C8" w14:textId="77777777" w:rsidR="001D6A65" w:rsidRDefault="001D6A65" w:rsidP="001D6A65">
      <w:pPr>
        <w:rPr>
          <w:lang w:eastAsia="zh-CN"/>
        </w:rPr>
      </w:pPr>
    </w:p>
    <w:p w14:paraId="6845BBA5" w14:textId="77777777" w:rsidR="001D6A65" w:rsidRDefault="001D6A65" w:rsidP="001D6A65">
      <w:pPr>
        <w:rPr>
          <w:lang w:eastAsia="zh-CN"/>
        </w:rPr>
      </w:pPr>
      <w:r>
        <w:rPr>
          <w:lang w:eastAsia="zh-CN"/>
        </w:rPr>
        <w:t>The course has two main objectives:</w:t>
      </w:r>
    </w:p>
    <w:p w14:paraId="563C9B0E" w14:textId="60F6B5D7" w:rsidR="001D6A65" w:rsidRDefault="001D6A65" w:rsidP="001D6A65">
      <w:pPr>
        <w:numPr>
          <w:ilvl w:val="0"/>
          <w:numId w:val="63"/>
        </w:numPr>
      </w:pPr>
      <w:r>
        <w:t>To enhance students’ understanding of the U.S. agriculture and food supply chain in both domestic and global contexts, highlighting the interplay between markets, policies, and health outcomes.</w:t>
      </w:r>
    </w:p>
    <w:p w14:paraId="6E155A6D" w14:textId="5C1AB1DD" w:rsidR="001D6A65" w:rsidRDefault="001D6A65" w:rsidP="001D6A65">
      <w:pPr>
        <w:numPr>
          <w:ilvl w:val="0"/>
          <w:numId w:val="63"/>
        </w:numPr>
      </w:pPr>
      <w:r>
        <w:t>To equip students with the ability to apply economic concepts and analytical methods—both qualitative and quantitative—to investigate food-related challenges and design evidence-based solutions.</w:t>
      </w:r>
    </w:p>
    <w:p w14:paraId="2FFD8CD4" w14:textId="77777777" w:rsidR="001D6A65" w:rsidRDefault="001D6A65" w:rsidP="001D6A65">
      <w:pPr>
        <w:rPr>
          <w:lang w:eastAsia="zh-CN"/>
        </w:rPr>
      </w:pPr>
    </w:p>
    <w:p w14:paraId="443AE87B" w14:textId="77777777" w:rsidR="001D6A65" w:rsidRDefault="001D6A65" w:rsidP="001D6A65">
      <w:pPr>
        <w:rPr>
          <w:lang w:eastAsia="zh-CN"/>
        </w:rPr>
      </w:pPr>
      <w:r>
        <w:rPr>
          <w:lang w:eastAsia="zh-CN"/>
        </w:rPr>
        <w:t>By the end of the course, students will develop critical thinking, analytical, and problem-solving skills to make informed decisions in professional, policy, and personal contexts related to food, nutrition, and health.</w:t>
      </w:r>
    </w:p>
    <w:p w14:paraId="6A408C82" w14:textId="77777777" w:rsidR="001D6A65" w:rsidRDefault="001D6A65" w:rsidP="001D6A65">
      <w:pPr>
        <w:rPr>
          <w:lang w:eastAsia="zh-CN"/>
        </w:rPr>
      </w:pPr>
    </w:p>
    <w:p w14:paraId="22F58B48" w14:textId="2D106D5E" w:rsidR="001D6A65" w:rsidRDefault="001D6A65" w:rsidP="001D6A65">
      <w:pPr>
        <w:rPr>
          <w:lang w:eastAsia="zh-CN"/>
        </w:rPr>
      </w:pPr>
      <w:r>
        <w:rPr>
          <w:lang w:eastAsia="zh-CN"/>
        </w:rPr>
        <w:t>This course counts toward the requirements for the undergraduate Minor in Health Equity</w:t>
      </w:r>
    </w:p>
    <w:p w14:paraId="2A7070E8" w14:textId="5E3E7731" w:rsidR="00050BF1" w:rsidRDefault="001D6A65" w:rsidP="001D6A65">
      <w:pPr>
        <w:rPr>
          <w:lang w:eastAsia="zh-CN"/>
        </w:rPr>
      </w:pPr>
      <w:r>
        <w:rPr>
          <w:lang w:eastAsia="zh-CN"/>
        </w:rPr>
        <w:lastRenderedPageBreak/>
        <w:t>(</w:t>
      </w:r>
      <w:hyperlink r:id="rId9" w:history="1">
        <w:r w:rsidRPr="00FE63C8">
          <w:rPr>
            <w:rStyle w:val="Hyperlink"/>
            <w:lang w:eastAsia="zh-CN"/>
          </w:rPr>
          <w:t>https://sebs.rutgers.edu/minors/health-equity</w:t>
        </w:r>
      </w:hyperlink>
      <w:r>
        <w:rPr>
          <w:lang w:eastAsia="zh-CN"/>
        </w:rPr>
        <w:t>).</w:t>
      </w:r>
    </w:p>
    <w:p w14:paraId="4C535561" w14:textId="77777777" w:rsidR="001D6A65" w:rsidRPr="005700B5" w:rsidRDefault="001D6A65" w:rsidP="001D6A65">
      <w:pPr>
        <w:rPr>
          <w:lang w:eastAsia="zh-CN"/>
        </w:rPr>
      </w:pPr>
    </w:p>
    <w:p w14:paraId="4AAA1A95" w14:textId="609ED86B" w:rsidR="00596B94" w:rsidRDefault="00A07477" w:rsidP="001D6A65">
      <w:pPr>
        <w:pStyle w:val="Heading2"/>
      </w:pPr>
      <w:r>
        <w:t>L</w:t>
      </w:r>
      <w:r w:rsidR="00AA286F">
        <w:t>earning Goals</w:t>
      </w:r>
    </w:p>
    <w:p w14:paraId="1F8C2704" w14:textId="77777777" w:rsidR="001D6A65" w:rsidRDefault="001D6A65" w:rsidP="001D6A65">
      <w:r>
        <w:t>By the end of this class, students will be able to:</w:t>
      </w:r>
    </w:p>
    <w:p w14:paraId="5EC17AA0" w14:textId="72AD578D" w:rsidR="001D6A65" w:rsidRPr="0008413C" w:rsidRDefault="001D6A65" w:rsidP="001D6A65">
      <w:pPr>
        <w:pStyle w:val="ListParagraph"/>
        <w:numPr>
          <w:ilvl w:val="0"/>
          <w:numId w:val="70"/>
        </w:numPr>
        <w:rPr>
          <w:b/>
          <w:bCs/>
        </w:rPr>
      </w:pPr>
      <w:r w:rsidRPr="0008413C">
        <w:rPr>
          <w:b/>
          <w:bCs/>
        </w:rPr>
        <w:t>Describe and Analyze Food Systems</w:t>
      </w:r>
    </w:p>
    <w:p w14:paraId="3F8A327A" w14:textId="755863AF" w:rsidR="001D6A65" w:rsidRDefault="001D6A65" w:rsidP="001D6A65">
      <w:pPr>
        <w:pStyle w:val="ListParagraph"/>
        <w:numPr>
          <w:ilvl w:val="1"/>
          <w:numId w:val="3"/>
        </w:numPr>
      </w:pPr>
      <w:r>
        <w:t>Identify the principal areas of agriculture, food, nutrition, and health in the United States and explain their interconnections.</w:t>
      </w:r>
    </w:p>
    <w:p w14:paraId="33BF50CE" w14:textId="5C4F26A8" w:rsidR="001D6A65" w:rsidRDefault="001D6A65" w:rsidP="001D6A65">
      <w:pPr>
        <w:pStyle w:val="ListParagraph"/>
        <w:numPr>
          <w:ilvl w:val="1"/>
          <w:numId w:val="3"/>
        </w:numPr>
      </w:pPr>
      <w:r>
        <w:t>Understand the structure and dynamics of the U.S. food supply chain within both domestic and international contexts.</w:t>
      </w:r>
    </w:p>
    <w:p w14:paraId="4D8BCA8C" w14:textId="014D5B56" w:rsidR="001D6A65" w:rsidRPr="0008413C" w:rsidRDefault="001D6A65" w:rsidP="001D6A65">
      <w:pPr>
        <w:pStyle w:val="ListParagraph"/>
        <w:numPr>
          <w:ilvl w:val="0"/>
          <w:numId w:val="70"/>
        </w:numPr>
        <w:rPr>
          <w:b/>
          <w:bCs/>
        </w:rPr>
      </w:pPr>
      <w:r w:rsidRPr="0008413C">
        <w:rPr>
          <w:b/>
          <w:bCs/>
        </w:rPr>
        <w:t>Recognize Key Influencing Factors</w:t>
      </w:r>
    </w:p>
    <w:p w14:paraId="06E6434A" w14:textId="69C441AB" w:rsidR="001D6A65" w:rsidRDefault="001D6A65" w:rsidP="001D6A65">
      <w:pPr>
        <w:pStyle w:val="ListParagraph"/>
        <w:numPr>
          <w:ilvl w:val="1"/>
          <w:numId w:val="3"/>
        </w:numPr>
      </w:pPr>
      <w:r>
        <w:t>Examine the social, cultural, economic, institutional, policy, and environmental factors that shape food production, distribution, and consumption.</w:t>
      </w:r>
    </w:p>
    <w:p w14:paraId="4AB02CF9" w14:textId="3E409E82" w:rsidR="001D6A65" w:rsidRDefault="001D6A65" w:rsidP="001D6A65">
      <w:pPr>
        <w:pStyle w:val="ListParagraph"/>
        <w:numPr>
          <w:ilvl w:val="1"/>
          <w:numId w:val="3"/>
        </w:numPr>
      </w:pPr>
      <w:r>
        <w:t>Analyze how these factors influence dietary intakes, nutritional status, health outcomes, and well-being across different populations.</w:t>
      </w:r>
    </w:p>
    <w:p w14:paraId="63BA240C" w14:textId="208C3494" w:rsidR="001D6A65" w:rsidRPr="0008413C" w:rsidRDefault="001D6A65" w:rsidP="001D6A65">
      <w:pPr>
        <w:pStyle w:val="ListParagraph"/>
        <w:numPr>
          <w:ilvl w:val="0"/>
          <w:numId w:val="70"/>
        </w:numPr>
        <w:rPr>
          <w:b/>
          <w:bCs/>
        </w:rPr>
      </w:pPr>
      <w:r w:rsidRPr="0008413C">
        <w:rPr>
          <w:b/>
          <w:bCs/>
        </w:rPr>
        <w:t>Evaluate Policies and Programs</w:t>
      </w:r>
    </w:p>
    <w:p w14:paraId="7705C728" w14:textId="4441FAFB" w:rsidR="001D6A65" w:rsidRDefault="001D6A65" w:rsidP="001D6A65">
      <w:pPr>
        <w:pStyle w:val="ListParagraph"/>
        <w:numPr>
          <w:ilvl w:val="1"/>
          <w:numId w:val="3"/>
        </w:numPr>
      </w:pPr>
      <w:r>
        <w:t>Assess the design, implementation, and effectiveness of U.S. food and nutrition programs such as SNAP, WIC, and the National School Lunch Program.</w:t>
      </w:r>
    </w:p>
    <w:p w14:paraId="33B651D4" w14:textId="053FF6E8" w:rsidR="001D6A65" w:rsidRDefault="001D6A65" w:rsidP="001D6A65">
      <w:pPr>
        <w:pStyle w:val="ListParagraph"/>
        <w:numPr>
          <w:ilvl w:val="1"/>
          <w:numId w:val="3"/>
        </w:numPr>
      </w:pPr>
      <w:r>
        <w:t>Discuss how education, intervention strategies, and public policy can address food insecurity, malnutrition, and health disparities.</w:t>
      </w:r>
    </w:p>
    <w:p w14:paraId="746DF513" w14:textId="67095BD9" w:rsidR="001D6A65" w:rsidRPr="0008413C" w:rsidRDefault="001D6A65" w:rsidP="001D6A65">
      <w:pPr>
        <w:pStyle w:val="ListParagraph"/>
        <w:numPr>
          <w:ilvl w:val="0"/>
          <w:numId w:val="70"/>
        </w:numPr>
        <w:rPr>
          <w:b/>
          <w:bCs/>
        </w:rPr>
      </w:pPr>
      <w:r w:rsidRPr="0008413C">
        <w:rPr>
          <w:b/>
          <w:bCs/>
        </w:rPr>
        <w:t>Apply Economic Tools and Methods</w:t>
      </w:r>
    </w:p>
    <w:p w14:paraId="395FC98C" w14:textId="368D951B" w:rsidR="001D6A65" w:rsidRDefault="001D6A65" w:rsidP="001D6A65">
      <w:pPr>
        <w:pStyle w:val="ListParagraph"/>
        <w:numPr>
          <w:ilvl w:val="1"/>
          <w:numId w:val="3"/>
        </w:numPr>
      </w:pPr>
      <w:r>
        <w:t>Use economic concepts, models, and analytical methods to investigate contemporary issues in food, nutrition, and health.</w:t>
      </w:r>
    </w:p>
    <w:p w14:paraId="2AC3CC37" w14:textId="505F64E7" w:rsidR="001D6A65" w:rsidRDefault="001D6A65" w:rsidP="001D6A65">
      <w:pPr>
        <w:pStyle w:val="ListParagraph"/>
        <w:numPr>
          <w:ilvl w:val="1"/>
          <w:numId w:val="3"/>
        </w:numPr>
      </w:pPr>
      <w:r>
        <w:t>Interpret and critically evaluate data from government sources, research studies, and real-world case examples.</w:t>
      </w:r>
    </w:p>
    <w:p w14:paraId="347E10FB" w14:textId="55EEDB6D" w:rsidR="001D6A65" w:rsidRPr="0008413C" w:rsidRDefault="001D6A65" w:rsidP="001D6A65">
      <w:pPr>
        <w:pStyle w:val="ListParagraph"/>
        <w:numPr>
          <w:ilvl w:val="0"/>
          <w:numId w:val="70"/>
        </w:numPr>
        <w:rPr>
          <w:b/>
          <w:bCs/>
        </w:rPr>
      </w:pPr>
      <w:r w:rsidRPr="0008413C">
        <w:rPr>
          <w:b/>
          <w:bCs/>
        </w:rPr>
        <w:t>Develop Critical and Practical Skills</w:t>
      </w:r>
    </w:p>
    <w:p w14:paraId="635E2D18" w14:textId="6485A4B4" w:rsidR="001D6A65" w:rsidRDefault="001D6A65" w:rsidP="001D6A65">
      <w:pPr>
        <w:pStyle w:val="ListParagraph"/>
        <w:numPr>
          <w:ilvl w:val="1"/>
          <w:numId w:val="3"/>
        </w:numPr>
      </w:pPr>
      <w:r>
        <w:t>Strengthen analytical skills and critical thinking from an economic and policy perspective.</w:t>
      </w:r>
    </w:p>
    <w:p w14:paraId="4B4EE88F" w14:textId="2D36EC14" w:rsidR="001D6A65" w:rsidRDefault="001D6A65" w:rsidP="001D6A65">
      <w:pPr>
        <w:pStyle w:val="ListParagraph"/>
        <w:numPr>
          <w:ilvl w:val="1"/>
          <w:numId w:val="3"/>
        </w:numPr>
      </w:pPr>
      <w:r>
        <w:t>Engage in experiential learning activities (case studies, group projects) that connect classroom concepts to real-world challenges.</w:t>
      </w:r>
    </w:p>
    <w:p w14:paraId="2D3C9EED" w14:textId="0659777D" w:rsidR="001D6A65" w:rsidRPr="0008413C" w:rsidRDefault="001D6A65" w:rsidP="001D6A65">
      <w:pPr>
        <w:pStyle w:val="ListParagraph"/>
        <w:numPr>
          <w:ilvl w:val="0"/>
          <w:numId w:val="70"/>
        </w:numPr>
        <w:rPr>
          <w:b/>
          <w:bCs/>
        </w:rPr>
      </w:pPr>
      <w:r w:rsidRPr="0008413C">
        <w:rPr>
          <w:b/>
          <w:bCs/>
        </w:rPr>
        <w:t>Promote Healthy and Sustainable Lifestyles</w:t>
      </w:r>
    </w:p>
    <w:p w14:paraId="09A9AFEF" w14:textId="31A822F6" w:rsidR="001D6A65" w:rsidRDefault="001D6A65" w:rsidP="001D6A65">
      <w:pPr>
        <w:pStyle w:val="ListParagraph"/>
        <w:numPr>
          <w:ilvl w:val="1"/>
          <w:numId w:val="3"/>
        </w:numPr>
      </w:pPr>
      <w:r>
        <w:t>Understand the relationship between food choices, nutrition, and long-term health.</w:t>
      </w:r>
    </w:p>
    <w:p w14:paraId="4DCF2264" w14:textId="5CD170D1" w:rsidR="001D6A65" w:rsidRDefault="001D6A65" w:rsidP="001D6A65">
      <w:pPr>
        <w:pStyle w:val="ListParagraph"/>
        <w:numPr>
          <w:ilvl w:val="1"/>
          <w:numId w:val="3"/>
        </w:numPr>
      </w:pPr>
      <w:r>
        <w:t>Apply evidence-based knowledge to set SMART (Specific, Measurable, Achievable, Relevant, Time-bound) goals for healthy eating and physical activity.</w:t>
      </w:r>
    </w:p>
    <w:p w14:paraId="0944DF93" w14:textId="65B6CAFA" w:rsidR="001D6A65" w:rsidRDefault="001D6A65" w:rsidP="001D6A65">
      <w:pPr>
        <w:pStyle w:val="ListParagraph"/>
        <w:numPr>
          <w:ilvl w:val="1"/>
          <w:numId w:val="3"/>
        </w:numPr>
      </w:pPr>
      <w:r>
        <w:t>Explore strategies for fostering sustainable and equitable food systems.</w:t>
      </w:r>
    </w:p>
    <w:p w14:paraId="2200F12D" w14:textId="77777777" w:rsidR="001D6A65" w:rsidRDefault="001D6A65" w:rsidP="001D6A65"/>
    <w:p w14:paraId="09DD3D1C" w14:textId="77777777" w:rsidR="001D6A65" w:rsidRPr="001D6A65" w:rsidRDefault="001D6A65" w:rsidP="001D6A65"/>
    <w:p w14:paraId="52322040" w14:textId="509A8844" w:rsidR="00A3101E" w:rsidRDefault="00A07477" w:rsidP="00AA286F">
      <w:pPr>
        <w:pStyle w:val="Heading2"/>
      </w:pPr>
      <w:r>
        <w:t>A</w:t>
      </w:r>
      <w:r w:rsidR="00AA286F">
        <w:t>ssignments/Responsibilities, Grading &amp; Assessment</w:t>
      </w:r>
    </w:p>
    <w:p w14:paraId="1F111699" w14:textId="77777777" w:rsidR="005C56E3" w:rsidRDefault="005C56E3" w:rsidP="005C56E3">
      <w:r>
        <w:t>Grading will follow the university standard grading system, with the following weight contributions:</w:t>
      </w:r>
      <w:r>
        <w:tab/>
      </w:r>
    </w:p>
    <w:p w14:paraId="4DE86752" w14:textId="77777777" w:rsidR="005C56E3" w:rsidRDefault="005C56E3" w:rsidP="005C56E3"/>
    <w:p w14:paraId="6D9C9E4E" w14:textId="07511D94" w:rsidR="005C56E3" w:rsidRDefault="005C56E3" w:rsidP="005C56E3">
      <w:r>
        <w:t>Student information survey</w:t>
      </w:r>
      <w:r>
        <w:tab/>
      </w:r>
      <w:r>
        <w:tab/>
        <w:t>2 points (extra)</w:t>
      </w:r>
    </w:p>
    <w:p w14:paraId="2C72156A" w14:textId="77777777" w:rsidR="005C56E3" w:rsidRDefault="005C56E3" w:rsidP="005C56E3">
      <w:r>
        <w:t>Class attendance and participation</w:t>
      </w:r>
      <w:r>
        <w:tab/>
        <w:t>5 points</w:t>
      </w:r>
    </w:p>
    <w:p w14:paraId="2FAC5FBF" w14:textId="70E23A35" w:rsidR="005C56E3" w:rsidRDefault="005C56E3" w:rsidP="005C56E3">
      <w:r>
        <w:t>News article discussions</w:t>
      </w:r>
      <w:r>
        <w:tab/>
      </w:r>
      <w:r>
        <w:tab/>
        <w:t>10 points</w:t>
      </w:r>
    </w:p>
    <w:p w14:paraId="02E1ECDF" w14:textId="7C34A2F0" w:rsidR="005C56E3" w:rsidRDefault="005C56E3" w:rsidP="005C56E3">
      <w:r>
        <w:t>Quizzes</w:t>
      </w:r>
      <w:r>
        <w:tab/>
      </w:r>
      <w:r>
        <w:tab/>
      </w:r>
      <w:r>
        <w:tab/>
      </w:r>
      <w:r>
        <w:tab/>
        <w:t>20 points</w:t>
      </w:r>
    </w:p>
    <w:p w14:paraId="3048C941" w14:textId="5404BAF0" w:rsidR="005C56E3" w:rsidRDefault="005C56E3" w:rsidP="005C56E3">
      <w:r>
        <w:t>Exam 1</w:t>
      </w:r>
      <w:r>
        <w:tab/>
      </w:r>
      <w:r>
        <w:tab/>
      </w:r>
      <w:r>
        <w:tab/>
      </w:r>
      <w:r>
        <w:tab/>
        <w:t>15 points</w:t>
      </w:r>
    </w:p>
    <w:p w14:paraId="735D9CD4" w14:textId="79D0248F" w:rsidR="005C56E3" w:rsidRDefault="005C56E3" w:rsidP="005C56E3">
      <w:r>
        <w:t>Exam 2</w:t>
      </w:r>
      <w:r>
        <w:tab/>
      </w:r>
      <w:r>
        <w:tab/>
      </w:r>
      <w:r>
        <w:tab/>
      </w:r>
      <w:r>
        <w:tab/>
        <w:t>15 points</w:t>
      </w:r>
    </w:p>
    <w:p w14:paraId="6956562B" w14:textId="63D44A24" w:rsidR="005C56E3" w:rsidRDefault="005C56E3" w:rsidP="005C56E3">
      <w:r>
        <w:t>Team project</w:t>
      </w:r>
      <w:r>
        <w:tab/>
      </w:r>
      <w:r>
        <w:tab/>
      </w:r>
      <w:r>
        <w:tab/>
      </w:r>
      <w:r>
        <w:tab/>
        <w:t>35 points</w:t>
      </w:r>
    </w:p>
    <w:p w14:paraId="303491DA" w14:textId="25820045" w:rsidR="005C56E3" w:rsidRDefault="005C56E3" w:rsidP="005C56E3">
      <w:r>
        <w:t>Total points</w:t>
      </w:r>
      <w:r>
        <w:tab/>
      </w:r>
      <w:r>
        <w:tab/>
      </w:r>
      <w:r>
        <w:tab/>
      </w:r>
      <w:r>
        <w:tab/>
        <w:t>100 + 2 extra points</w:t>
      </w:r>
    </w:p>
    <w:p w14:paraId="45479BD1" w14:textId="77777777" w:rsidR="005C56E3" w:rsidRDefault="005C56E3" w:rsidP="005C56E3"/>
    <w:p w14:paraId="6BCC370D" w14:textId="67D0833D" w:rsidR="005C56E3" w:rsidRDefault="005C56E3" w:rsidP="005C56E3">
      <w:r>
        <w:t>Final grades will be determined according to the total points earned, based on the University’s scale:</w:t>
      </w:r>
    </w:p>
    <w:p w14:paraId="1468EC48" w14:textId="77777777" w:rsidR="005C56E3" w:rsidRDefault="005C56E3" w:rsidP="005C56E3">
      <w:r>
        <w:t>•</w:t>
      </w:r>
      <w:r>
        <w:tab/>
        <w:t>90–100 = A</w:t>
      </w:r>
    </w:p>
    <w:p w14:paraId="183D31B1" w14:textId="77777777" w:rsidR="005C56E3" w:rsidRDefault="005C56E3" w:rsidP="005C56E3">
      <w:r>
        <w:t>•</w:t>
      </w:r>
      <w:r>
        <w:tab/>
        <w:t>86–89 = B+</w:t>
      </w:r>
    </w:p>
    <w:p w14:paraId="7EA81B3A" w14:textId="77777777" w:rsidR="005C56E3" w:rsidRDefault="005C56E3" w:rsidP="005C56E3">
      <w:r>
        <w:t>•</w:t>
      </w:r>
      <w:r>
        <w:tab/>
        <w:t>80–85 = B</w:t>
      </w:r>
    </w:p>
    <w:p w14:paraId="12298EA9" w14:textId="77777777" w:rsidR="005C56E3" w:rsidRDefault="005C56E3" w:rsidP="005C56E3">
      <w:r>
        <w:t>•</w:t>
      </w:r>
      <w:r>
        <w:tab/>
        <w:t>75–79 = C+</w:t>
      </w:r>
    </w:p>
    <w:p w14:paraId="5F52B658" w14:textId="77777777" w:rsidR="005C56E3" w:rsidRDefault="005C56E3" w:rsidP="005C56E3">
      <w:r>
        <w:t>•</w:t>
      </w:r>
      <w:r>
        <w:tab/>
        <w:t>70–74 = C</w:t>
      </w:r>
    </w:p>
    <w:p w14:paraId="032A3CB8" w14:textId="77777777" w:rsidR="005C56E3" w:rsidRDefault="005C56E3" w:rsidP="005C56E3">
      <w:r>
        <w:t>•</w:t>
      </w:r>
      <w:r>
        <w:tab/>
        <w:t>60–69 = D</w:t>
      </w:r>
    </w:p>
    <w:p w14:paraId="1D103207" w14:textId="0667FDCB" w:rsidR="00050BF1" w:rsidRDefault="005C56E3" w:rsidP="005C56E3">
      <w:r>
        <w:t>•</w:t>
      </w:r>
      <w:r>
        <w:tab/>
        <w:t>Below 60 = F</w:t>
      </w:r>
    </w:p>
    <w:p w14:paraId="2612E4D6" w14:textId="77777777" w:rsidR="00547A61" w:rsidRDefault="00547A61" w:rsidP="005C56E3"/>
    <w:p w14:paraId="4DDB695D" w14:textId="77777777" w:rsidR="00547A61" w:rsidRPr="00547A61" w:rsidRDefault="00547A61" w:rsidP="00547A61">
      <w:pPr>
        <w:rPr>
          <w:b/>
          <w:bCs/>
        </w:rPr>
      </w:pPr>
      <w:r w:rsidRPr="00547A61">
        <w:rPr>
          <w:b/>
          <w:bCs/>
        </w:rPr>
        <w:t>Class Attendance and Participation</w:t>
      </w:r>
    </w:p>
    <w:p w14:paraId="75660660" w14:textId="77777777" w:rsidR="00547A61" w:rsidRDefault="00547A61" w:rsidP="00547A61">
      <w:r>
        <w:t>Students are strongly encouraged to attend every lecture, complete all assignments on time, and actively engage in class discussions. Making use of office hours is highly recommended for additional clarification and support.</w:t>
      </w:r>
    </w:p>
    <w:p w14:paraId="660F78CC" w14:textId="77777777" w:rsidR="00547A61" w:rsidRDefault="00547A61" w:rsidP="00547A61"/>
    <w:p w14:paraId="7A9A27E9" w14:textId="77777777" w:rsidR="00547A61" w:rsidRPr="00547A61" w:rsidRDefault="00547A61" w:rsidP="00547A61">
      <w:pPr>
        <w:rPr>
          <w:b/>
          <w:bCs/>
        </w:rPr>
      </w:pPr>
      <w:r w:rsidRPr="00547A61">
        <w:rPr>
          <w:b/>
          <w:bCs/>
        </w:rPr>
        <w:t>Quizzes</w:t>
      </w:r>
    </w:p>
    <w:p w14:paraId="42FF9956" w14:textId="1F7A94CD" w:rsidR="00547A61" w:rsidRDefault="00547A61" w:rsidP="00547A61">
      <w:r>
        <w:t>Short quizzes will be administered in class to reinforce key concepts and assess ongoing understanding.</w:t>
      </w:r>
    </w:p>
    <w:p w14:paraId="62AA486A" w14:textId="77777777" w:rsidR="00547A61" w:rsidRDefault="00547A61" w:rsidP="00547A61"/>
    <w:p w14:paraId="39A8F1FC" w14:textId="77777777" w:rsidR="00547A61" w:rsidRPr="00547A61" w:rsidRDefault="00547A61" w:rsidP="00547A61">
      <w:pPr>
        <w:rPr>
          <w:b/>
          <w:bCs/>
        </w:rPr>
      </w:pPr>
      <w:r w:rsidRPr="00547A61">
        <w:rPr>
          <w:b/>
          <w:bCs/>
        </w:rPr>
        <w:t>Exams</w:t>
      </w:r>
    </w:p>
    <w:p w14:paraId="21582478" w14:textId="77777777" w:rsidR="00547A61" w:rsidRDefault="00547A61" w:rsidP="00547A61">
      <w:r>
        <w:t>There will be two exams, each consisting of multiple-choice and/or essay questions. Although exams are not cumulative, the material builds upon earlier concepts, so consistent engagement throughout the course is essential.</w:t>
      </w:r>
    </w:p>
    <w:p w14:paraId="4D7BD3DA" w14:textId="473CE262" w:rsidR="00547A61" w:rsidRDefault="00547A61" w:rsidP="00547A61">
      <w:pPr>
        <w:pStyle w:val="ListParagraph"/>
        <w:numPr>
          <w:ilvl w:val="0"/>
          <w:numId w:val="73"/>
        </w:numPr>
      </w:pPr>
      <w:r w:rsidRPr="00547A61">
        <w:rPr>
          <w:b/>
          <w:bCs/>
        </w:rPr>
        <w:t>Exam Dates:</w:t>
      </w:r>
      <w:r>
        <w:t xml:space="preserve"> Students will be notified of exam dates at least one week in advance.</w:t>
      </w:r>
    </w:p>
    <w:p w14:paraId="227B3E3E" w14:textId="637E0416" w:rsidR="00547A61" w:rsidRDefault="00547A61" w:rsidP="00547A61">
      <w:pPr>
        <w:pStyle w:val="ListParagraph"/>
        <w:numPr>
          <w:ilvl w:val="0"/>
          <w:numId w:val="73"/>
        </w:numPr>
      </w:pPr>
      <w:r w:rsidRPr="00547A61">
        <w:rPr>
          <w:b/>
          <w:bCs/>
        </w:rPr>
        <w:t>Make-up Policy</w:t>
      </w:r>
      <w:r>
        <w:t>: Make-up exams will only be granted in cases of valid, documented excuses. Without such documentation, a missed exam will result in zero.</w:t>
      </w:r>
    </w:p>
    <w:p w14:paraId="6D0FA783" w14:textId="77777777" w:rsidR="00547A61" w:rsidRDefault="00547A61" w:rsidP="00547A61"/>
    <w:p w14:paraId="0C9A4860" w14:textId="77777777" w:rsidR="00547A61" w:rsidRPr="00734134" w:rsidRDefault="00547A61" w:rsidP="00547A61">
      <w:pPr>
        <w:rPr>
          <w:b/>
          <w:bCs/>
        </w:rPr>
      </w:pPr>
      <w:r w:rsidRPr="00734134">
        <w:rPr>
          <w:b/>
          <w:bCs/>
        </w:rPr>
        <w:t>News Article Discussions</w:t>
      </w:r>
    </w:p>
    <w:p w14:paraId="15D7410D" w14:textId="77777777" w:rsidR="00547A61" w:rsidRDefault="00547A61" w:rsidP="00547A61">
      <w:r>
        <w:t>Each student will be assigned one date to lead a class discussion based on a news article of their choice, selected in consultation with the instructor.</w:t>
      </w:r>
    </w:p>
    <w:p w14:paraId="7DE74FB5" w14:textId="5368FEBC" w:rsidR="00547A61" w:rsidRDefault="00547A61" w:rsidP="00734134">
      <w:pPr>
        <w:pStyle w:val="ListParagraph"/>
        <w:numPr>
          <w:ilvl w:val="0"/>
          <w:numId w:val="75"/>
        </w:numPr>
      </w:pPr>
      <w:r w:rsidRPr="00734134">
        <w:rPr>
          <w:b/>
          <w:bCs/>
        </w:rPr>
        <w:t>Submissions</w:t>
      </w:r>
      <w:r>
        <w:t>: Students must submit their chosen article and a short discussion essay or summary (both in PDF format) to the instructor at least one week before their assigned date. Articles should directly relate to course themes such as food, nutrition, and health.</w:t>
      </w:r>
    </w:p>
    <w:p w14:paraId="2DE9D79A" w14:textId="63610124" w:rsidR="00547A61" w:rsidRDefault="00547A61" w:rsidP="00734134">
      <w:pPr>
        <w:pStyle w:val="ListParagraph"/>
        <w:numPr>
          <w:ilvl w:val="0"/>
          <w:numId w:val="75"/>
        </w:numPr>
      </w:pPr>
      <w:r w:rsidRPr="00734134">
        <w:rPr>
          <w:b/>
          <w:bCs/>
        </w:rPr>
        <w:t>Posting</w:t>
      </w:r>
      <w:r>
        <w:t>: The instructor will upload the article to the “Discussion” section of the course website. Students leading the discussion must also post their essay or summary in the same section at least one week in advance. The essay/summary should be up to one page, single-spaced, 12 font size, 1-inch margins. Other students are expected to read the article, post comments, and contribute their perspectives both online and during class discussion. Active participation will count toward the final grade.</w:t>
      </w:r>
    </w:p>
    <w:p w14:paraId="7F010ABB" w14:textId="1109121E" w:rsidR="00547A61" w:rsidRDefault="00547A61" w:rsidP="00734134">
      <w:pPr>
        <w:pStyle w:val="ListParagraph"/>
        <w:numPr>
          <w:ilvl w:val="0"/>
          <w:numId w:val="75"/>
        </w:numPr>
      </w:pPr>
      <w:r w:rsidRPr="00734134">
        <w:rPr>
          <w:b/>
          <w:bCs/>
        </w:rPr>
        <w:t>Presentation</w:t>
      </w:r>
      <w:r>
        <w:t>: On their assigned date, students will give a 3–5-minute presentation highlighting the key points of the article and their analysis, followed by a class discussion. This provides an opportunity to connect current events to course concepts, engage peers, and practice critical thinking.</w:t>
      </w:r>
    </w:p>
    <w:p w14:paraId="16384BD5" w14:textId="77777777" w:rsidR="00734134" w:rsidRDefault="00734134" w:rsidP="00547A61"/>
    <w:p w14:paraId="7BEE1476" w14:textId="08C1E859" w:rsidR="005C56E3" w:rsidRDefault="00547A61" w:rsidP="00596B94">
      <w:r w:rsidRPr="00734134">
        <w:rPr>
          <w:b/>
          <w:bCs/>
        </w:rPr>
        <w:t>Term Project</w:t>
      </w:r>
      <w:r>
        <w:t>: See Appendix A</w:t>
      </w:r>
    </w:p>
    <w:p w14:paraId="72BD5583" w14:textId="77777777" w:rsidR="00734134" w:rsidRPr="00596B94" w:rsidRDefault="00734134"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10"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1"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r>
        <w:t>Accommodations</w:t>
      </w:r>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2"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3"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43A04F7F" w14:textId="77777777" w:rsidR="00734134" w:rsidRDefault="00734134" w:rsidP="00734134">
      <w:pPr>
        <w:rPr>
          <w:i/>
        </w:rPr>
      </w:pPr>
    </w:p>
    <w:p w14:paraId="0F52432A" w14:textId="063BEA83" w:rsidR="00734134" w:rsidRDefault="00734134" w:rsidP="00734134">
      <w:r>
        <w:t>Course Outline (Tentative)</w:t>
      </w:r>
    </w:p>
    <w:p w14:paraId="61E75821" w14:textId="77777777" w:rsidR="00734134" w:rsidRDefault="00734134" w:rsidP="00734134">
      <w:r>
        <w:t>The following course outline is tentative. The instructor may adjust materials, topics, or schedules to best engage students and promote active, experiential learning. Any changes will be announced and discussed in class before implementation.</w:t>
      </w:r>
    </w:p>
    <w:p w14:paraId="032CDAD6" w14:textId="77777777" w:rsidR="00734134" w:rsidRDefault="00734134" w:rsidP="00734134"/>
    <w:p w14:paraId="6AD3E5FB" w14:textId="45DE894E" w:rsidR="00734134" w:rsidRPr="00734134" w:rsidRDefault="00734134" w:rsidP="00734134">
      <w:pPr>
        <w:pStyle w:val="ListParagraph"/>
        <w:numPr>
          <w:ilvl w:val="0"/>
          <w:numId w:val="76"/>
        </w:numPr>
        <w:rPr>
          <w:b/>
          <w:bCs/>
        </w:rPr>
      </w:pPr>
      <w:r w:rsidRPr="00734134">
        <w:rPr>
          <w:b/>
          <w:bCs/>
        </w:rPr>
        <w:t>Overview of the U.S. Agriculture and Food Supply Chain</w:t>
      </w:r>
    </w:p>
    <w:p w14:paraId="5E2ACEC3" w14:textId="2C9F98DE" w:rsidR="00734134" w:rsidRDefault="00734134" w:rsidP="00734134">
      <w:pPr>
        <w:pStyle w:val="ListParagraph"/>
        <w:numPr>
          <w:ilvl w:val="0"/>
          <w:numId w:val="79"/>
        </w:numPr>
      </w:pPr>
      <w:r>
        <w:t>Explore the structure and dynamics of the U.S. agriculture and food supply chain, emphasizing economic and policy dimensions and their relevance to national and global markets.</w:t>
      </w:r>
    </w:p>
    <w:p w14:paraId="0CA4AD23" w14:textId="77777777" w:rsidR="00734134" w:rsidRDefault="00734134" w:rsidP="00734134">
      <w:pPr>
        <w:pStyle w:val="ListParagraph"/>
        <w:numPr>
          <w:ilvl w:val="0"/>
          <w:numId w:val="79"/>
        </w:numPr>
      </w:pPr>
      <w:r>
        <w:t>Examine governance structures and the role of agencies in enforcing food safety, nutrition, and public health standards.</w:t>
      </w:r>
    </w:p>
    <w:p w14:paraId="19384AF0" w14:textId="77777777" w:rsidR="00734134" w:rsidRDefault="00734134" w:rsidP="00734134">
      <w:pPr>
        <w:pStyle w:val="ListParagraph"/>
        <w:numPr>
          <w:ilvl w:val="0"/>
          <w:numId w:val="79"/>
        </w:numPr>
      </w:pPr>
      <w:r>
        <w:t>Discuss the rationale, design, and impacts of key government policies on food production, distribution, nutrition, and health outcomes.</w:t>
      </w:r>
    </w:p>
    <w:p w14:paraId="444E97B0" w14:textId="77777777" w:rsidR="00734134" w:rsidRDefault="00734134" w:rsidP="00734134">
      <w:pPr>
        <w:pStyle w:val="ListParagraph"/>
        <w:numPr>
          <w:ilvl w:val="0"/>
          <w:numId w:val="79"/>
        </w:numPr>
      </w:pPr>
      <w:r>
        <w:t>Introduce case studies highlighting policy successes and challenges in the U.S. food system.</w:t>
      </w:r>
    </w:p>
    <w:p w14:paraId="33D749C3" w14:textId="708BF54E" w:rsidR="00734134" w:rsidRDefault="00734134" w:rsidP="00734134">
      <w:pPr>
        <w:pStyle w:val="ListParagraph"/>
        <w:numPr>
          <w:ilvl w:val="0"/>
          <w:numId w:val="79"/>
        </w:numPr>
      </w:pPr>
      <w:r>
        <w:t>Wellness Focus: Understand how supply chain decisions—from farm production to retail—affect the availability, affordability, and quality of foods that support public health and individual well-being. Consider the connections between policy, market efficiency, and the promotion of nutritious, safe, and accessible diets for all communities.</w:t>
      </w:r>
    </w:p>
    <w:p w14:paraId="1BC7DFB1" w14:textId="77777777" w:rsidR="00734134" w:rsidRPr="00734134" w:rsidRDefault="00734134" w:rsidP="00734134">
      <w:pPr>
        <w:rPr>
          <w:b/>
          <w:bCs/>
        </w:rPr>
      </w:pPr>
    </w:p>
    <w:p w14:paraId="51D2795C" w14:textId="15D52DC8" w:rsidR="00734134" w:rsidRPr="00734134" w:rsidRDefault="00734134" w:rsidP="00734134">
      <w:pPr>
        <w:pStyle w:val="ListParagraph"/>
        <w:numPr>
          <w:ilvl w:val="0"/>
          <w:numId w:val="76"/>
        </w:numPr>
        <w:rPr>
          <w:b/>
          <w:bCs/>
        </w:rPr>
      </w:pPr>
      <w:r w:rsidRPr="00734134">
        <w:rPr>
          <w:b/>
          <w:bCs/>
        </w:rPr>
        <w:t>Food Economics</w:t>
      </w:r>
    </w:p>
    <w:p w14:paraId="12869E09" w14:textId="5FE07A4B" w:rsidR="00734134" w:rsidRDefault="00734134" w:rsidP="00734134">
      <w:pPr>
        <w:pStyle w:val="ListParagraph"/>
        <w:numPr>
          <w:ilvl w:val="0"/>
          <w:numId w:val="81"/>
        </w:numPr>
      </w:pPr>
      <w:r>
        <w:t>Individual Choices: Analyze the factors that drive consumer food choices and producer decisions, including price, income, and preferences.</w:t>
      </w:r>
    </w:p>
    <w:p w14:paraId="51696A0E" w14:textId="032E1CF6" w:rsidR="00734134" w:rsidRDefault="00734134" w:rsidP="00734134">
      <w:pPr>
        <w:pStyle w:val="ListParagraph"/>
        <w:numPr>
          <w:ilvl w:val="0"/>
          <w:numId w:val="81"/>
        </w:numPr>
      </w:pPr>
      <w:r>
        <w:t>Societal Outcomes: Explore how market forces determine food prices and quantities, and how supply and demand interact in different food markets.</w:t>
      </w:r>
    </w:p>
    <w:p w14:paraId="54166A0F" w14:textId="73D1E02F" w:rsidR="00734134" w:rsidRDefault="00734134" w:rsidP="00734134">
      <w:pPr>
        <w:pStyle w:val="ListParagraph"/>
        <w:numPr>
          <w:ilvl w:val="0"/>
          <w:numId w:val="81"/>
        </w:numPr>
      </w:pPr>
      <w:r>
        <w:t>Social Welfare: Evaluate how changes in food markets—such as taxation, subsidies, or policy interventions—affect societal well-being and equity.</w:t>
      </w:r>
    </w:p>
    <w:p w14:paraId="7AEFAC85" w14:textId="029624E1" w:rsidR="00734134" w:rsidRDefault="00734134" w:rsidP="00734134">
      <w:pPr>
        <w:pStyle w:val="ListParagraph"/>
        <w:numPr>
          <w:ilvl w:val="0"/>
          <w:numId w:val="81"/>
        </w:numPr>
      </w:pPr>
      <w:r>
        <w:t>Wellness Focus: Examine the economic trade-offs of healthy eating, including affordability, access, and incentives for nutritious food choices. Discuss how market structures and policies can promote diets that enhance both physical health and overall well-being.</w:t>
      </w:r>
    </w:p>
    <w:p w14:paraId="57BA59CF" w14:textId="77777777" w:rsidR="00734134" w:rsidRDefault="00734134" w:rsidP="00734134"/>
    <w:p w14:paraId="23143ED4" w14:textId="752B666C" w:rsidR="00734134" w:rsidRPr="00734134" w:rsidRDefault="00734134" w:rsidP="00734134">
      <w:pPr>
        <w:pStyle w:val="ListParagraph"/>
        <w:numPr>
          <w:ilvl w:val="0"/>
          <w:numId w:val="76"/>
        </w:numPr>
        <w:rPr>
          <w:b/>
          <w:bCs/>
        </w:rPr>
      </w:pPr>
      <w:r w:rsidRPr="00734134">
        <w:rPr>
          <w:b/>
          <w:bCs/>
        </w:rPr>
        <w:t>Food, Nutrition, and Health</w:t>
      </w:r>
    </w:p>
    <w:p w14:paraId="5ABB22AE" w14:textId="52F1232A" w:rsidR="00734134" w:rsidRDefault="00734134" w:rsidP="00734134">
      <w:pPr>
        <w:pStyle w:val="ListParagraph"/>
        <w:numPr>
          <w:ilvl w:val="0"/>
          <w:numId w:val="83"/>
        </w:numPr>
      </w:pPr>
      <w:r>
        <w:t>Examine the connections between food consumption, nutritional quality, and individual and public health outcomes.</w:t>
      </w:r>
    </w:p>
    <w:p w14:paraId="582E5AFB" w14:textId="2AE682BF" w:rsidR="00734134" w:rsidRDefault="00734134" w:rsidP="00734134">
      <w:pPr>
        <w:pStyle w:val="ListParagraph"/>
        <w:numPr>
          <w:ilvl w:val="0"/>
          <w:numId w:val="83"/>
        </w:numPr>
      </w:pPr>
      <w:r>
        <w:t>Introduce behavioral economics concepts to understand why people make certain food choices and how these can be influenced.</w:t>
      </w:r>
    </w:p>
    <w:p w14:paraId="05652CFF" w14:textId="74A3F464" w:rsidR="00734134" w:rsidRDefault="00734134" w:rsidP="00734134">
      <w:pPr>
        <w:pStyle w:val="ListParagraph"/>
        <w:numPr>
          <w:ilvl w:val="0"/>
          <w:numId w:val="83"/>
        </w:numPr>
      </w:pPr>
      <w:r>
        <w:t>Discuss interventions and programs designed to encourage healthier dietary behaviors and improve nutrition at the population level.</w:t>
      </w:r>
    </w:p>
    <w:p w14:paraId="157BF600" w14:textId="7FDB6D1B" w:rsidR="00734134" w:rsidRDefault="00734134" w:rsidP="00734134">
      <w:pPr>
        <w:pStyle w:val="ListParagraph"/>
        <w:numPr>
          <w:ilvl w:val="0"/>
          <w:numId w:val="83"/>
        </w:numPr>
      </w:pPr>
      <w:r>
        <w:t xml:space="preserve">Wellness Focus: Explore how balanced diets, mindful eating, and lifestyle choices (e.g., physical activity, stress management, sleep) contribute to overall well-being and cognitive performance. </w:t>
      </w:r>
      <w:r>
        <w:lastRenderedPageBreak/>
        <w:t>Students will reflect on their personal habits and consider practical strategies for maintaining a healthy lifestyle.</w:t>
      </w:r>
    </w:p>
    <w:p w14:paraId="4F991CCA" w14:textId="77777777" w:rsidR="00734134" w:rsidRDefault="00734134" w:rsidP="00734134"/>
    <w:p w14:paraId="3FF25377" w14:textId="31E43409" w:rsidR="00734134" w:rsidRPr="00734134" w:rsidRDefault="00734134" w:rsidP="00734134">
      <w:pPr>
        <w:pStyle w:val="ListParagraph"/>
        <w:numPr>
          <w:ilvl w:val="0"/>
          <w:numId w:val="76"/>
        </w:numPr>
        <w:rPr>
          <w:b/>
          <w:bCs/>
        </w:rPr>
      </w:pPr>
      <w:r w:rsidRPr="00734134">
        <w:rPr>
          <w:b/>
          <w:bCs/>
        </w:rPr>
        <w:t>International Development and Systemic Change</w:t>
      </w:r>
    </w:p>
    <w:p w14:paraId="4E78CD27" w14:textId="6B6CE92B" w:rsidR="00734134" w:rsidRDefault="00734134" w:rsidP="00734134">
      <w:pPr>
        <w:pStyle w:val="ListParagraph"/>
        <w:numPr>
          <w:ilvl w:val="0"/>
          <w:numId w:val="85"/>
        </w:numPr>
      </w:pPr>
      <w:r>
        <w:t>Study agricultural transformation in developing and transitioning economies, considering factors such as demographic shifts, urbanization, and farm size consolidation.</w:t>
      </w:r>
    </w:p>
    <w:p w14:paraId="0B63319B" w14:textId="26C0B5E0" w:rsidR="00734134" w:rsidRDefault="00734134" w:rsidP="00734134">
      <w:pPr>
        <w:pStyle w:val="ListParagraph"/>
        <w:numPr>
          <w:ilvl w:val="0"/>
          <w:numId w:val="85"/>
        </w:numPr>
      </w:pPr>
      <w:r>
        <w:t>Analyze global food systems and dietary transitions, including the rise of processed foods, changes in protein consumption, and nutrition-related health trends.</w:t>
      </w:r>
    </w:p>
    <w:p w14:paraId="7772B204" w14:textId="7A6DCB1E" w:rsidR="00734134" w:rsidRDefault="00734134" w:rsidP="00734134">
      <w:pPr>
        <w:pStyle w:val="ListParagraph"/>
        <w:numPr>
          <w:ilvl w:val="0"/>
          <w:numId w:val="85"/>
        </w:numPr>
      </w:pPr>
      <w:r>
        <w:t>Explore the role of economic development, trade, and policy in shaping national and international food systems over time.</w:t>
      </w:r>
    </w:p>
    <w:p w14:paraId="4A89A783" w14:textId="26444688" w:rsidR="00734134" w:rsidRDefault="00734134" w:rsidP="00734134">
      <w:pPr>
        <w:pStyle w:val="ListParagraph"/>
        <w:numPr>
          <w:ilvl w:val="0"/>
          <w:numId w:val="85"/>
        </w:numPr>
      </w:pPr>
      <w:r>
        <w:t>Wellness Focus: Examine how systemic changes in food production and distribution affect population health and well-being. Consider issues such as access to nutritious foods, the impact of urbanization on diet quality, and strategies to promote healthier lifestyles at the community, national, and international levels.</w:t>
      </w:r>
    </w:p>
    <w:p w14:paraId="1DEC393D" w14:textId="77777777" w:rsidR="00734134" w:rsidRDefault="00734134" w:rsidP="00734134"/>
    <w:p w14:paraId="0A5C9B2D" w14:textId="6CED154C" w:rsidR="00734134" w:rsidRPr="00734134" w:rsidRDefault="00734134" w:rsidP="00734134">
      <w:pPr>
        <w:pStyle w:val="ListParagraph"/>
        <w:numPr>
          <w:ilvl w:val="0"/>
          <w:numId w:val="76"/>
        </w:numPr>
        <w:rPr>
          <w:b/>
          <w:bCs/>
        </w:rPr>
      </w:pPr>
      <w:r w:rsidRPr="00734134">
        <w:rPr>
          <w:b/>
          <w:bCs/>
        </w:rPr>
        <w:t>The Futures of Food</w:t>
      </w:r>
    </w:p>
    <w:p w14:paraId="1DB9C1CD" w14:textId="03B9ED3E" w:rsidR="00734134" w:rsidRDefault="00734134" w:rsidP="00734134">
      <w:pPr>
        <w:pStyle w:val="ListParagraph"/>
        <w:numPr>
          <w:ilvl w:val="0"/>
          <w:numId w:val="87"/>
        </w:numPr>
      </w:pPr>
      <w:r>
        <w:t>Examine emerging trends and technologies shaping the future of food, including automation, AI, alternative proteins, and sustainable agricultural practices.</w:t>
      </w:r>
    </w:p>
    <w:p w14:paraId="7A4C8EA4" w14:textId="26AE12BA" w:rsidR="00734134" w:rsidRDefault="00734134" w:rsidP="00734134">
      <w:pPr>
        <w:pStyle w:val="ListParagraph"/>
        <w:numPr>
          <w:ilvl w:val="0"/>
          <w:numId w:val="87"/>
        </w:numPr>
      </w:pPr>
      <w:r>
        <w:t>Consider ethical, economic, and environmental implications of innovations in food production and distribution.</w:t>
      </w:r>
    </w:p>
    <w:p w14:paraId="387E0D85" w14:textId="05FF5A37" w:rsidR="00596B94" w:rsidRPr="00596B94" w:rsidRDefault="00734134" w:rsidP="00734134">
      <w:pPr>
        <w:pStyle w:val="ListParagraph"/>
        <w:numPr>
          <w:ilvl w:val="0"/>
          <w:numId w:val="87"/>
        </w:numPr>
      </w:pPr>
      <w:r>
        <w:t>Encourage students to think critically about challenges and opportunities in building resilient, equitable, and sustainable food systems for the coming decades.</w:t>
      </w:r>
      <w:r w:rsidRPr="00596B94">
        <w:t xml:space="preserve"> </w:t>
      </w:r>
    </w:p>
    <w:p w14:paraId="7BA75A05" w14:textId="77777777" w:rsidR="00596B94" w:rsidRPr="001F6F76" w:rsidRDefault="00596B94"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4"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5"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Adherence to these principles is necessary in order to ensure that</w:t>
          </w:r>
        </w:p>
        <w:p w14:paraId="6BC972BA" w14:textId="77777777" w:rsidR="00A3101E" w:rsidRDefault="00A07477">
          <w:pPr>
            <w:numPr>
              <w:ilvl w:val="0"/>
              <w:numId w:val="9"/>
            </w:numPr>
            <w:rPr>
              <w:rStyle w:val="Style2"/>
            </w:rPr>
          </w:pPr>
          <w:r>
            <w:rPr>
              <w:rStyle w:val="Style2"/>
            </w:rPr>
            <w:t>everyone is given proper credit for his or her ideas, words, results, and other scholarly accomplishments.</w:t>
          </w:r>
        </w:p>
        <w:p w14:paraId="2A433F0F" w14:textId="4E18184E" w:rsidR="00A3101E" w:rsidRDefault="00A07477">
          <w:pPr>
            <w:numPr>
              <w:ilvl w:val="0"/>
              <w:numId w:val="9"/>
            </w:numPr>
            <w:rPr>
              <w:rStyle w:val="Style2"/>
            </w:rPr>
          </w:pPr>
          <w:r>
            <w:rPr>
              <w:rStyle w:val="Style2"/>
            </w:rPr>
            <w:t xml:space="preserve">all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r>
            <w:rPr>
              <w:rStyle w:val="Style2"/>
            </w:rPr>
            <w:t>the academic and ethical development of all students is fostered.</w:t>
          </w:r>
        </w:p>
        <w:p w14:paraId="018580F9" w14:textId="77777777" w:rsidR="00A3101E" w:rsidRDefault="00A07477">
          <w:pPr>
            <w:numPr>
              <w:ilvl w:val="0"/>
              <w:numId w:val="9"/>
            </w:numPr>
            <w:rPr>
              <w:rStyle w:val="Style2"/>
            </w:rPr>
          </w:pPr>
          <w:r>
            <w:rPr>
              <w:rStyle w:val="Style2"/>
            </w:rPr>
            <w:lastRenderedPageBreak/>
            <w:t>the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personal experiences. We will not tolerate disrespectful language or behavior against any individual or group. If you feel as though you have been disrespected or treated unfairly by the instructors or any other individual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6"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7"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CAPS is a University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8"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provides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9"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20" w:history="1">
        <w:r>
          <w:rPr>
            <w:rStyle w:val="Style2"/>
          </w:rPr>
          <w:t>https://ods.rutgers.edu/students/documentation-guidelines</w:t>
        </w:r>
      </w:hyperlink>
      <w:r>
        <w:rPr>
          <w:rStyle w:val="Style2"/>
        </w:rPr>
        <w:t xml:space="preserve">. If the documentation supports your request for reasonable accommodations, your campus’s disability services office will provide you with a Letter of </w:t>
      </w:r>
      <w:r w:rsidR="00A1610B">
        <w:rPr>
          <w:rStyle w:val="Style2"/>
        </w:rPr>
        <w:t>Accommodation</w:t>
      </w:r>
      <w:r>
        <w:rPr>
          <w:rStyle w:val="Style2"/>
        </w:rPr>
        <w:t xml:space="preserve">. Please share this letter with your instructors and discuss the </w:t>
      </w:r>
      <w:r>
        <w:rPr>
          <w:rStyle w:val="Style2"/>
        </w:rPr>
        <w:lastRenderedPageBreak/>
        <w:t xml:space="preserve">accommodations with them as early in your courses as possible.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1"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2"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3"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4">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60871B76" w14:textId="05C1FDE3" w:rsidR="00734134" w:rsidRPr="00734134" w:rsidRDefault="00FA2D17" w:rsidP="00734134">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5"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w:t>
      </w:r>
    </w:p>
    <w:p w14:paraId="792CA93B" w14:textId="77777777" w:rsidR="00734134" w:rsidRDefault="00734134" w:rsidP="4EBCE70F">
      <w:pPr>
        <w:rPr>
          <w:caps/>
        </w:rPr>
      </w:pPr>
    </w:p>
    <w:p w14:paraId="618105A8" w14:textId="77777777" w:rsidR="00734134" w:rsidRDefault="00734134" w:rsidP="4EBCE70F">
      <w:pPr>
        <w:rPr>
          <w:caps/>
        </w:rPr>
      </w:pPr>
    </w:p>
    <w:p w14:paraId="3B3549EA" w14:textId="77777777" w:rsidR="00734134" w:rsidRDefault="00734134" w:rsidP="4EBCE70F">
      <w:pPr>
        <w:rPr>
          <w:caps/>
        </w:rPr>
      </w:pPr>
    </w:p>
    <w:p w14:paraId="69273DD6" w14:textId="77777777" w:rsidR="00734134" w:rsidRDefault="00734134" w:rsidP="4EBCE70F">
      <w:pPr>
        <w:rPr>
          <w:caps/>
        </w:rPr>
      </w:pPr>
    </w:p>
    <w:p w14:paraId="69ED9A49" w14:textId="7B6E53C8" w:rsidR="00AF3E79" w:rsidRDefault="00AF3E79" w:rsidP="00734134">
      <w:pPr>
        <w:pStyle w:val="Heading1"/>
        <w:rPr>
          <w:b w:val="0"/>
          <w:bCs/>
          <w:sz w:val="28"/>
          <w:szCs w:val="28"/>
        </w:rPr>
      </w:pPr>
      <w:r>
        <w:rPr>
          <w:sz w:val="28"/>
          <w:szCs w:val="28"/>
        </w:rPr>
        <w:t xml:space="preserve">Appendix A: </w:t>
      </w:r>
      <w:r w:rsidRPr="00AF3E79">
        <w:rPr>
          <w:b w:val="0"/>
          <w:bCs/>
          <w:sz w:val="28"/>
          <w:szCs w:val="28"/>
        </w:rPr>
        <w:t xml:space="preserve">For more information, please see the </w:t>
      </w:r>
      <w:r>
        <w:rPr>
          <w:b w:val="0"/>
          <w:bCs/>
          <w:sz w:val="28"/>
          <w:szCs w:val="28"/>
        </w:rPr>
        <w:t>actual</w:t>
      </w:r>
      <w:r w:rsidRPr="00AF3E79">
        <w:rPr>
          <w:b w:val="0"/>
          <w:bCs/>
          <w:sz w:val="28"/>
          <w:szCs w:val="28"/>
        </w:rPr>
        <w:t xml:space="preserve"> syllabus.</w:t>
      </w:r>
    </w:p>
    <w:p w14:paraId="57B65987" w14:textId="77777777" w:rsidR="00AF3E79" w:rsidRPr="00AF3E79" w:rsidRDefault="00AF3E79" w:rsidP="00AF3E79"/>
    <w:p w14:paraId="6DC503A5" w14:textId="551A3845" w:rsidR="00734134" w:rsidRDefault="00734134" w:rsidP="00734134">
      <w:pPr>
        <w:pStyle w:val="Heading1"/>
        <w:rPr>
          <w:sz w:val="28"/>
          <w:szCs w:val="28"/>
        </w:rPr>
      </w:pPr>
      <w:r w:rsidRPr="00734134">
        <w:rPr>
          <w:sz w:val="28"/>
          <w:szCs w:val="28"/>
        </w:rPr>
        <w:t>Team Project: Exploring Food, Nutrition, and Health Through Economic Lenses</w:t>
      </w:r>
    </w:p>
    <w:p w14:paraId="204BA9C6" w14:textId="77777777" w:rsidR="00734134" w:rsidRPr="00734134" w:rsidRDefault="00734134" w:rsidP="00734134"/>
    <w:p w14:paraId="3A29B7E5" w14:textId="77777777" w:rsidR="00734134" w:rsidRPr="00734134" w:rsidRDefault="00734134" w:rsidP="00734134">
      <w:pPr>
        <w:pStyle w:val="Heading2"/>
        <w:rPr>
          <w:sz w:val="24"/>
          <w:szCs w:val="24"/>
        </w:rPr>
      </w:pPr>
      <w:r w:rsidRPr="00734134">
        <w:rPr>
          <w:sz w:val="24"/>
          <w:szCs w:val="24"/>
        </w:rPr>
        <w:lastRenderedPageBreak/>
        <w:t>Project Description</w:t>
      </w:r>
    </w:p>
    <w:p w14:paraId="1400C1D9" w14:textId="235824EA" w:rsidR="00734134" w:rsidRDefault="00AF3E79" w:rsidP="00734134">
      <w:r w:rsidRPr="00AF3E79">
        <w:t>The team project is a cornerstone of this course, giving you the opportunity to apply economic concepts and analytical tools to real-world issues in food, nutrition, and health. Working in teams of up to 5 students, you will select a research topic (in consultation with the instructor) and investigate it through both qualitative and quantitative perspectives. Your project should highlight the economic, policy, and social dimensions of the chosen issue while connecting it to broader themes discussed in class.</w:t>
      </w:r>
    </w:p>
    <w:p w14:paraId="464D85B0" w14:textId="77777777" w:rsidR="00AF3E79" w:rsidRDefault="00AF3E79" w:rsidP="00734134"/>
    <w:p w14:paraId="79016E82" w14:textId="77777777" w:rsidR="00734134" w:rsidRPr="00734134" w:rsidRDefault="00734134" w:rsidP="00734134">
      <w:pPr>
        <w:pStyle w:val="Heading2"/>
        <w:rPr>
          <w:sz w:val="24"/>
          <w:szCs w:val="24"/>
        </w:rPr>
      </w:pPr>
      <w:r w:rsidRPr="00734134">
        <w:rPr>
          <w:sz w:val="24"/>
          <w:szCs w:val="24"/>
        </w:rPr>
        <w:t>This Project is Designed To</w:t>
      </w:r>
    </w:p>
    <w:p w14:paraId="23DC7E8F" w14:textId="77777777" w:rsidR="00AF3E79" w:rsidRDefault="00AF3E79" w:rsidP="00AF3E79">
      <w:pPr>
        <w:pStyle w:val="ListParagraph"/>
        <w:numPr>
          <w:ilvl w:val="0"/>
          <w:numId w:val="89"/>
        </w:numPr>
      </w:pPr>
      <w:r>
        <w:t>Deepen your understanding of course content through applied research.</w:t>
      </w:r>
    </w:p>
    <w:p w14:paraId="5CEFF536" w14:textId="77777777" w:rsidR="00AF3E79" w:rsidRDefault="00AF3E79" w:rsidP="00AF3E79">
      <w:pPr>
        <w:pStyle w:val="ListParagraph"/>
        <w:numPr>
          <w:ilvl w:val="0"/>
          <w:numId w:val="89"/>
        </w:numPr>
      </w:pPr>
      <w:r>
        <w:t>Strengthen essential skills in research, analysis, collaboration, and presentation.</w:t>
      </w:r>
    </w:p>
    <w:p w14:paraId="13030F2E" w14:textId="22259DF8" w:rsidR="00734134" w:rsidRDefault="00AF3E79" w:rsidP="00AF3E79">
      <w:pPr>
        <w:pStyle w:val="ListParagraph"/>
        <w:numPr>
          <w:ilvl w:val="0"/>
          <w:numId w:val="89"/>
        </w:numPr>
      </w:pPr>
      <w:r>
        <w:t>Provide a platform for creative and critical thinking about current challenges in food systems, nutrition, and health.</w:t>
      </w:r>
    </w:p>
    <w:p w14:paraId="770C59C7" w14:textId="77777777" w:rsidR="00734134" w:rsidRDefault="00734134" w:rsidP="00734134"/>
    <w:p w14:paraId="776A2110" w14:textId="77777777" w:rsidR="00734134" w:rsidRPr="00734134" w:rsidRDefault="00734134" w:rsidP="00734134">
      <w:pPr>
        <w:pStyle w:val="Heading2"/>
        <w:rPr>
          <w:sz w:val="24"/>
          <w:szCs w:val="24"/>
        </w:rPr>
      </w:pPr>
      <w:r w:rsidRPr="00734134">
        <w:rPr>
          <w:sz w:val="24"/>
          <w:szCs w:val="24"/>
        </w:rPr>
        <w:t>Project Requirements</w:t>
      </w:r>
    </w:p>
    <w:p w14:paraId="3D835C59" w14:textId="77777777" w:rsidR="00734134" w:rsidRDefault="00734134" w:rsidP="00734134">
      <w:r>
        <w:t>1. Topic Selection (by September 25th):</w:t>
      </w:r>
    </w:p>
    <w:p w14:paraId="4EC552D3" w14:textId="77777777" w:rsidR="00AF3E79" w:rsidRDefault="00AF3E79" w:rsidP="00AF3E79">
      <w:pPr>
        <w:pStyle w:val="ListParagraph"/>
        <w:numPr>
          <w:ilvl w:val="0"/>
          <w:numId w:val="98"/>
        </w:numPr>
      </w:pPr>
      <w:r>
        <w:t>Each team will propose a topic related to food, nutrition, and health (e.g., school lunch programs, food insecurity, food waste, sustainable agriculture, nutrition labeling, SNAP/WIC policy impacts, etc.).</w:t>
      </w:r>
    </w:p>
    <w:p w14:paraId="03073FF3" w14:textId="77777777" w:rsidR="00AF3E79" w:rsidRDefault="00AF3E79" w:rsidP="00AF3E79">
      <w:pPr>
        <w:pStyle w:val="ListParagraph"/>
        <w:numPr>
          <w:ilvl w:val="0"/>
          <w:numId w:val="98"/>
        </w:numPr>
      </w:pPr>
      <w:r>
        <w:t>Schedule a meeting with the instructor before September 25th</w:t>
      </w:r>
    </w:p>
    <w:p w14:paraId="482CF1D8" w14:textId="77777777" w:rsidR="00AF3E79" w:rsidRDefault="00AF3E79" w:rsidP="00AF3E79">
      <w:pPr>
        <w:pStyle w:val="ListParagraph"/>
        <w:numPr>
          <w:ilvl w:val="0"/>
          <w:numId w:val="98"/>
        </w:numPr>
      </w:pPr>
      <w:r>
        <w:t>Topics must be approved by the instructor.</w:t>
      </w:r>
    </w:p>
    <w:p w14:paraId="30A24145" w14:textId="77777777" w:rsidR="00734134" w:rsidRDefault="00734134" w:rsidP="00734134"/>
    <w:p w14:paraId="5BAECF8D" w14:textId="1688B61A" w:rsidR="00734134" w:rsidRDefault="00734134" w:rsidP="00734134">
      <w:r>
        <w:t xml:space="preserve">2. Project Proposal </w:t>
      </w:r>
      <w:r w:rsidR="00AF3E79" w:rsidRPr="00AF3E79">
        <w:t>(1–2 pages, 12 font size, single-spaced, 1-inch margins, Due by September 29th):</w:t>
      </w:r>
    </w:p>
    <w:p w14:paraId="7671B4C8" w14:textId="77777777" w:rsidR="00AF3E79" w:rsidRDefault="00AF3E79" w:rsidP="00AF3E79">
      <w:pPr>
        <w:pStyle w:val="ListParagraph"/>
        <w:numPr>
          <w:ilvl w:val="0"/>
          <w:numId w:val="97"/>
        </w:numPr>
      </w:pPr>
      <w:r>
        <w:t>Define the research question(s).</w:t>
      </w:r>
    </w:p>
    <w:p w14:paraId="03315F69" w14:textId="77777777" w:rsidR="00AF3E79" w:rsidRDefault="00AF3E79" w:rsidP="00AF3E79">
      <w:pPr>
        <w:pStyle w:val="ListParagraph"/>
        <w:numPr>
          <w:ilvl w:val="0"/>
          <w:numId w:val="97"/>
        </w:numPr>
      </w:pPr>
      <w:r>
        <w:t>Explain why the topic is relevant and important.</w:t>
      </w:r>
    </w:p>
    <w:p w14:paraId="1825F146" w14:textId="77777777" w:rsidR="00AF3E79" w:rsidRDefault="00AF3E79" w:rsidP="00AF3E79">
      <w:pPr>
        <w:pStyle w:val="ListParagraph"/>
        <w:numPr>
          <w:ilvl w:val="0"/>
          <w:numId w:val="97"/>
        </w:numPr>
      </w:pPr>
      <w:r>
        <w:t>Outline methods (data sources, case studies, or policy analysis).</w:t>
      </w:r>
    </w:p>
    <w:p w14:paraId="02A5D1C5" w14:textId="77777777" w:rsidR="00AF3E79" w:rsidRDefault="00AF3E79" w:rsidP="00AF3E79">
      <w:pPr>
        <w:pStyle w:val="ListParagraph"/>
        <w:numPr>
          <w:ilvl w:val="0"/>
          <w:numId w:val="97"/>
        </w:numPr>
      </w:pPr>
      <w:r>
        <w:t>Assign preliminary roles within the team.</w:t>
      </w:r>
    </w:p>
    <w:p w14:paraId="31E0CBBB" w14:textId="77777777" w:rsidR="00734134" w:rsidRDefault="00734134" w:rsidP="00734134"/>
    <w:p w14:paraId="17F49F99" w14:textId="77777777" w:rsidR="00734134" w:rsidRDefault="00734134" w:rsidP="00734134">
      <w:r>
        <w:t>3. Research and Analysis:</w:t>
      </w:r>
    </w:p>
    <w:p w14:paraId="4A391384" w14:textId="77777777" w:rsidR="00AF3E79" w:rsidRDefault="00AF3E79" w:rsidP="00AF3E79">
      <w:pPr>
        <w:pStyle w:val="ListParagraph"/>
        <w:numPr>
          <w:ilvl w:val="0"/>
          <w:numId w:val="96"/>
        </w:numPr>
      </w:pPr>
      <w:r>
        <w:t>Collect evidence from scholarly articles, credible reports, and datasets.</w:t>
      </w:r>
    </w:p>
    <w:p w14:paraId="0AAE98AE" w14:textId="77777777" w:rsidR="00AF3E79" w:rsidRDefault="00AF3E79" w:rsidP="00AF3E79">
      <w:pPr>
        <w:pStyle w:val="ListParagraph"/>
        <w:numPr>
          <w:ilvl w:val="0"/>
          <w:numId w:val="96"/>
        </w:numPr>
      </w:pPr>
      <w:r>
        <w:t>Apply economic concepts such as demand/supply, elasticity, market structure, or policy evaluation.</w:t>
      </w:r>
    </w:p>
    <w:p w14:paraId="67240A00" w14:textId="77777777" w:rsidR="00AF3E79" w:rsidRDefault="00AF3E79" w:rsidP="00AF3E79">
      <w:pPr>
        <w:pStyle w:val="ListParagraph"/>
        <w:numPr>
          <w:ilvl w:val="0"/>
          <w:numId w:val="96"/>
        </w:numPr>
      </w:pPr>
      <w:r>
        <w:t>Integrate perspectives on nutrition, health outcomes, and social equity where appropriate.</w:t>
      </w:r>
    </w:p>
    <w:p w14:paraId="6CA08414" w14:textId="77777777" w:rsidR="00AF3E79" w:rsidRDefault="00AF3E79" w:rsidP="00AF3E79">
      <w:pPr>
        <w:pStyle w:val="ListParagraph"/>
        <w:numPr>
          <w:ilvl w:val="0"/>
          <w:numId w:val="96"/>
        </w:numPr>
      </w:pPr>
      <w:r>
        <w:t>Schedule two meetings with the instructor</w:t>
      </w:r>
    </w:p>
    <w:p w14:paraId="7C653A47" w14:textId="77777777" w:rsidR="00734134" w:rsidRDefault="00734134" w:rsidP="00734134"/>
    <w:p w14:paraId="5279AB48" w14:textId="0E3613B8" w:rsidR="00734134" w:rsidRDefault="00734134" w:rsidP="00734134">
      <w:r>
        <w:t xml:space="preserve">4. </w:t>
      </w:r>
      <w:r w:rsidR="00AF3E79" w:rsidRPr="00AF3E79">
        <w:t>Final Deliverables (Due date will be announced in class):</w:t>
      </w:r>
    </w:p>
    <w:p w14:paraId="5FA7FC1E" w14:textId="64EBB713" w:rsidR="00AF3E79" w:rsidRDefault="00AF3E79" w:rsidP="00AF3E79">
      <w:pPr>
        <w:pStyle w:val="ListParagraph"/>
        <w:numPr>
          <w:ilvl w:val="0"/>
          <w:numId w:val="105"/>
        </w:numPr>
      </w:pPr>
      <w:r>
        <w:t>Written Report (8–10 pages, double-spaced, 12 font size, 1-inch margins):</w:t>
      </w:r>
    </w:p>
    <w:p w14:paraId="4A7FF84B" w14:textId="100DF0D4" w:rsidR="00AF3E79" w:rsidRDefault="00AF3E79" w:rsidP="00AF3E79">
      <w:pPr>
        <w:pStyle w:val="ListParagraph"/>
        <w:numPr>
          <w:ilvl w:val="1"/>
          <w:numId w:val="105"/>
        </w:numPr>
      </w:pPr>
      <w:r>
        <w:t>Introduction and research question.</w:t>
      </w:r>
    </w:p>
    <w:p w14:paraId="2A653694" w14:textId="01DCBD2D" w:rsidR="00AF3E79" w:rsidRDefault="00AF3E79" w:rsidP="00AF3E79">
      <w:pPr>
        <w:pStyle w:val="ListParagraph"/>
        <w:numPr>
          <w:ilvl w:val="1"/>
          <w:numId w:val="105"/>
        </w:numPr>
      </w:pPr>
      <w:r>
        <w:t>Background and literature review.</w:t>
      </w:r>
    </w:p>
    <w:p w14:paraId="07EBA3BC" w14:textId="0C5217C1" w:rsidR="00AF3E79" w:rsidRDefault="00AF3E79" w:rsidP="00AF3E79">
      <w:pPr>
        <w:pStyle w:val="ListParagraph"/>
        <w:numPr>
          <w:ilvl w:val="1"/>
          <w:numId w:val="105"/>
        </w:numPr>
      </w:pPr>
      <w:r>
        <w:t>Analysis (qualitative and/or quantitative).</w:t>
      </w:r>
    </w:p>
    <w:p w14:paraId="75F52036" w14:textId="446607A1" w:rsidR="00AF3E79" w:rsidRDefault="00AF3E79" w:rsidP="00AF3E79">
      <w:pPr>
        <w:pStyle w:val="ListParagraph"/>
        <w:numPr>
          <w:ilvl w:val="1"/>
          <w:numId w:val="105"/>
        </w:numPr>
      </w:pPr>
      <w:r>
        <w:t>Policy or practical implications.</w:t>
      </w:r>
    </w:p>
    <w:p w14:paraId="57E1AB4E" w14:textId="193F8505" w:rsidR="00AF3E79" w:rsidRDefault="00AF3E79" w:rsidP="00AF3E79">
      <w:pPr>
        <w:pStyle w:val="ListParagraph"/>
        <w:numPr>
          <w:ilvl w:val="1"/>
          <w:numId w:val="105"/>
        </w:numPr>
      </w:pPr>
      <w:r>
        <w:t>Conclusion and recommendations.</w:t>
      </w:r>
    </w:p>
    <w:p w14:paraId="10B54B4A" w14:textId="77777777" w:rsidR="00AF3E79" w:rsidRDefault="00AF3E79" w:rsidP="00AF3E79">
      <w:pPr>
        <w:pStyle w:val="ListParagraph"/>
        <w:numPr>
          <w:ilvl w:val="1"/>
          <w:numId w:val="105"/>
        </w:numPr>
      </w:pPr>
      <w:r>
        <w:t>References (APA or Chicago style).</w:t>
      </w:r>
    </w:p>
    <w:p w14:paraId="4A82D704" w14:textId="6053FA46" w:rsidR="00AF3E79" w:rsidRDefault="00AF3E79" w:rsidP="00AF3E79">
      <w:pPr>
        <w:pStyle w:val="ListParagraph"/>
        <w:numPr>
          <w:ilvl w:val="0"/>
          <w:numId w:val="105"/>
        </w:numPr>
      </w:pPr>
      <w:r>
        <w:t>Team Presentation (10-12 minutes):</w:t>
      </w:r>
    </w:p>
    <w:p w14:paraId="187F90D8" w14:textId="00A750A9" w:rsidR="00AF3E79" w:rsidRDefault="00AF3E79" w:rsidP="00AF3E79">
      <w:pPr>
        <w:pStyle w:val="ListParagraph"/>
        <w:numPr>
          <w:ilvl w:val="1"/>
          <w:numId w:val="105"/>
        </w:numPr>
      </w:pPr>
      <w:r>
        <w:t>Present key findings, analysis, and recommendations to the class.</w:t>
      </w:r>
    </w:p>
    <w:p w14:paraId="1AF380C0" w14:textId="56EE5392" w:rsidR="00734134" w:rsidRDefault="00AF3E79" w:rsidP="00AF3E79">
      <w:pPr>
        <w:pStyle w:val="ListParagraph"/>
        <w:numPr>
          <w:ilvl w:val="1"/>
          <w:numId w:val="105"/>
        </w:numPr>
      </w:pPr>
      <w:r>
        <w:t>Use visual aids (PowerPoint, charts, or infographics).</w:t>
      </w:r>
    </w:p>
    <w:p w14:paraId="41FD5D38" w14:textId="77777777" w:rsidR="00AF3E79" w:rsidRDefault="00AF3E79" w:rsidP="00AF3E79">
      <w:pPr>
        <w:pStyle w:val="ListParagraph"/>
      </w:pPr>
    </w:p>
    <w:p w14:paraId="0A9F0FB5" w14:textId="1962046F" w:rsidR="00734134" w:rsidRDefault="00734134" w:rsidP="00734134">
      <w:r>
        <w:t xml:space="preserve">5. </w:t>
      </w:r>
      <w:r w:rsidR="00AF3E79" w:rsidRPr="00AF3E79">
        <w:t>Personalized Learning Goals (Individual Component, See the details below):</w:t>
      </w:r>
    </w:p>
    <w:p w14:paraId="73BB07C6" w14:textId="78F8F6DF" w:rsidR="00AF3E79" w:rsidRDefault="00AF3E79" w:rsidP="00AF3E79">
      <w:pPr>
        <w:pStyle w:val="ListParagraph"/>
        <w:numPr>
          <w:ilvl w:val="0"/>
          <w:numId w:val="105"/>
        </w:numPr>
      </w:pPr>
      <w:r>
        <w:lastRenderedPageBreak/>
        <w:t>Each student must submit their Personalized Individual Learning Goals (See details on Pages 11-12) at the beginning of the project (Due by September 29th).</w:t>
      </w:r>
    </w:p>
    <w:p w14:paraId="5970249C" w14:textId="5ECD2ADF" w:rsidR="00734134" w:rsidRDefault="00AF3E79" w:rsidP="00AF3E79">
      <w:pPr>
        <w:pStyle w:val="ListParagraph"/>
        <w:numPr>
          <w:ilvl w:val="0"/>
          <w:numId w:val="105"/>
        </w:numPr>
      </w:pPr>
      <w:r>
        <w:t>At the end of the project, each student will also complete a short reflection (1–2 pages, 12 font size, single-spaced, 1-inch margin) on their learning and contributions (Due date will be announced in class).</w:t>
      </w:r>
      <w:r w:rsidR="00734134">
        <w:t>.</w:t>
      </w:r>
    </w:p>
    <w:p w14:paraId="3E396690" w14:textId="77777777" w:rsidR="00734134" w:rsidRDefault="00734134" w:rsidP="00734134"/>
    <w:p w14:paraId="7319ED50" w14:textId="07FA2D1D" w:rsidR="00AF3E79" w:rsidRDefault="00734134" w:rsidP="00AF3E79">
      <w:r>
        <w:t>6.</w:t>
      </w:r>
      <w:r w:rsidR="00AF3E79" w:rsidRPr="00AF3E79">
        <w:t xml:space="preserve"> </w:t>
      </w:r>
      <w:r w:rsidR="00AF3E79">
        <w:t>Participation (date will be announced in class):</w:t>
      </w:r>
    </w:p>
    <w:p w14:paraId="44B21644" w14:textId="022F4DEB" w:rsidR="00AF3E79" w:rsidRDefault="00AF3E79" w:rsidP="00AF3E79">
      <w:pPr>
        <w:pStyle w:val="ListParagraph"/>
        <w:numPr>
          <w:ilvl w:val="0"/>
          <w:numId w:val="105"/>
        </w:numPr>
      </w:pPr>
      <w:r>
        <w:t>Each team member is expected to contribute actively.</w:t>
      </w:r>
    </w:p>
    <w:p w14:paraId="25422A19" w14:textId="3DF9ED13" w:rsidR="00734134" w:rsidRDefault="00AF3E79" w:rsidP="00AF3E79">
      <w:pPr>
        <w:pStyle w:val="ListParagraph"/>
        <w:numPr>
          <w:ilvl w:val="0"/>
          <w:numId w:val="105"/>
        </w:numPr>
      </w:pPr>
      <w:r>
        <w:t xml:space="preserve">A team contribution table must be submitted with the final project to ensure fair and transparent grading of each member’s </w:t>
      </w:r>
      <w:proofErr w:type="spellStart"/>
      <w:r>
        <w:t>contributions.</w:t>
      </w:r>
      <w:r w:rsidR="00734134">
        <w:t>Team</w:t>
      </w:r>
      <w:proofErr w:type="spellEnd"/>
      <w:r w:rsidR="00734134">
        <w:t xml:space="preserve"> Contribution Table</w:t>
      </w:r>
    </w:p>
    <w:p w14:paraId="46B5A04B" w14:textId="77777777" w:rsidR="00AF3E79" w:rsidRDefault="00AF3E79" w:rsidP="00734134">
      <w:pPr>
        <w:pStyle w:val="Heading2"/>
      </w:pPr>
    </w:p>
    <w:p w14:paraId="4AAF9F6F" w14:textId="405CE478" w:rsidR="00734134" w:rsidRPr="00AF3E79" w:rsidRDefault="00734134" w:rsidP="00734134">
      <w:pPr>
        <w:pStyle w:val="Heading2"/>
        <w:rPr>
          <w:sz w:val="24"/>
          <w:szCs w:val="24"/>
        </w:rPr>
      </w:pPr>
      <w:r w:rsidRPr="00AF3E79">
        <w:rPr>
          <w:sz w:val="24"/>
          <w:szCs w:val="24"/>
        </w:rPr>
        <w:t>Evaluation Criteria for Individual Member</w:t>
      </w:r>
    </w:p>
    <w:p w14:paraId="15A6E380" w14:textId="38860DE5" w:rsidR="00AF3E79" w:rsidRPr="00AF3E79" w:rsidRDefault="00AF3E79" w:rsidP="00AF3E79">
      <w:pPr>
        <w:pStyle w:val="Heading2"/>
        <w:numPr>
          <w:ilvl w:val="0"/>
          <w:numId w:val="109"/>
        </w:numPr>
        <w:rPr>
          <w:rFonts w:eastAsiaTheme="minorEastAsia" w:cs="Times New Roman"/>
          <w:b w:val="0"/>
          <w:sz w:val="24"/>
          <w:szCs w:val="24"/>
        </w:rPr>
      </w:pPr>
      <w:r w:rsidRPr="00AF3E79">
        <w:rPr>
          <w:rFonts w:eastAsiaTheme="minorEastAsia" w:cs="Times New Roman"/>
          <w:b w:val="0"/>
          <w:sz w:val="24"/>
          <w:szCs w:val="24"/>
        </w:rPr>
        <w:t>Proposal Quality (10%) – clarity, relevance, feasibility.</w:t>
      </w:r>
    </w:p>
    <w:p w14:paraId="3E72596D" w14:textId="09CFCA25" w:rsidR="00AF3E79" w:rsidRPr="00AF3E79" w:rsidRDefault="00AF3E79" w:rsidP="00AF3E79">
      <w:pPr>
        <w:pStyle w:val="Heading2"/>
        <w:numPr>
          <w:ilvl w:val="0"/>
          <w:numId w:val="109"/>
        </w:numPr>
        <w:rPr>
          <w:rFonts w:eastAsiaTheme="minorEastAsia" w:cs="Times New Roman"/>
          <w:b w:val="0"/>
          <w:sz w:val="24"/>
          <w:szCs w:val="24"/>
        </w:rPr>
      </w:pPr>
      <w:r w:rsidRPr="00AF3E79">
        <w:rPr>
          <w:rFonts w:eastAsiaTheme="minorEastAsia" w:cs="Times New Roman"/>
          <w:b w:val="0"/>
          <w:sz w:val="24"/>
          <w:szCs w:val="24"/>
        </w:rPr>
        <w:t>Final Report (40%) – depth of research, application of concepts, analysis, clarity, organization.</w:t>
      </w:r>
    </w:p>
    <w:p w14:paraId="43DD7FB7" w14:textId="038AB53A" w:rsidR="00AF3E79" w:rsidRPr="00AF3E79" w:rsidRDefault="00AF3E79" w:rsidP="00AF3E79">
      <w:pPr>
        <w:pStyle w:val="Heading2"/>
        <w:numPr>
          <w:ilvl w:val="0"/>
          <w:numId w:val="109"/>
        </w:numPr>
        <w:rPr>
          <w:rFonts w:eastAsiaTheme="minorEastAsia" w:cs="Times New Roman"/>
          <w:b w:val="0"/>
          <w:sz w:val="24"/>
          <w:szCs w:val="24"/>
        </w:rPr>
      </w:pPr>
      <w:r w:rsidRPr="00AF3E79">
        <w:rPr>
          <w:rFonts w:eastAsiaTheme="minorEastAsia" w:cs="Times New Roman"/>
          <w:b w:val="0"/>
          <w:sz w:val="24"/>
          <w:szCs w:val="24"/>
        </w:rPr>
        <w:t>Presentation (20%) – clarity, engagement, effective communication of findings.</w:t>
      </w:r>
    </w:p>
    <w:p w14:paraId="23797682" w14:textId="7B5725FE" w:rsidR="00AF3E79" w:rsidRPr="00AF3E79" w:rsidRDefault="00AF3E79" w:rsidP="00AF3E79">
      <w:pPr>
        <w:pStyle w:val="Heading2"/>
        <w:numPr>
          <w:ilvl w:val="0"/>
          <w:numId w:val="109"/>
        </w:numPr>
        <w:rPr>
          <w:rFonts w:eastAsiaTheme="minorEastAsia" w:cs="Times New Roman"/>
          <w:b w:val="0"/>
          <w:sz w:val="24"/>
          <w:szCs w:val="24"/>
        </w:rPr>
      </w:pPr>
      <w:r w:rsidRPr="00AF3E79">
        <w:rPr>
          <w:rFonts w:eastAsiaTheme="minorEastAsia" w:cs="Times New Roman"/>
          <w:b w:val="0"/>
          <w:sz w:val="24"/>
          <w:szCs w:val="24"/>
        </w:rPr>
        <w:t>Personalized Goals &amp; Reflection (20%) – quality of goals, strategies, and thoughtful reflection.</w:t>
      </w:r>
    </w:p>
    <w:p w14:paraId="4CE17DE3" w14:textId="59597CC1" w:rsidR="00AF3E79" w:rsidRDefault="00AF3E79" w:rsidP="00AF3E79">
      <w:pPr>
        <w:pStyle w:val="Heading2"/>
        <w:numPr>
          <w:ilvl w:val="0"/>
          <w:numId w:val="109"/>
        </w:numPr>
        <w:rPr>
          <w:rFonts w:eastAsiaTheme="minorEastAsia" w:cs="Times New Roman"/>
          <w:b w:val="0"/>
          <w:sz w:val="24"/>
          <w:szCs w:val="24"/>
        </w:rPr>
      </w:pPr>
      <w:r w:rsidRPr="00AF3E79">
        <w:rPr>
          <w:rFonts w:eastAsiaTheme="minorEastAsia" w:cs="Times New Roman"/>
          <w:b w:val="0"/>
          <w:sz w:val="24"/>
          <w:szCs w:val="24"/>
        </w:rPr>
        <w:t>Individual Journal entries (10%) – Written reflections where students document their progress, learning experiences, challenges, and insights related to the team project.</w:t>
      </w:r>
    </w:p>
    <w:p w14:paraId="0C24AD75" w14:textId="77777777" w:rsidR="00AF3E79" w:rsidRDefault="00AF3E79" w:rsidP="00AF3E79">
      <w:pPr>
        <w:pStyle w:val="Heading2"/>
        <w:rPr>
          <w:rFonts w:eastAsiaTheme="minorEastAsia" w:cs="Times New Roman"/>
          <w:b w:val="0"/>
          <w:sz w:val="24"/>
          <w:szCs w:val="24"/>
        </w:rPr>
      </w:pPr>
    </w:p>
    <w:p w14:paraId="7E3EE969" w14:textId="01A75997" w:rsidR="00734134" w:rsidRDefault="00734134" w:rsidP="00AF3E79">
      <w:pPr>
        <w:pStyle w:val="Heading2"/>
      </w:pPr>
      <w:r>
        <w:t>Sample Project Topics</w:t>
      </w:r>
    </w:p>
    <w:p w14:paraId="07CBB743" w14:textId="77777777" w:rsidR="00AF3E79" w:rsidRDefault="00AF3E79" w:rsidP="00AF3E79">
      <w:r>
        <w:t>To help guide your choice, here are some examples of possible project themes (you are encouraged to be creative and propose your own):</w:t>
      </w:r>
    </w:p>
    <w:p w14:paraId="2D4239A4" w14:textId="43B58E60" w:rsidR="00AF3E79" w:rsidRDefault="00AF3E79" w:rsidP="00AF3E79">
      <w:pPr>
        <w:pStyle w:val="ListParagraph"/>
        <w:numPr>
          <w:ilvl w:val="0"/>
          <w:numId w:val="111"/>
        </w:numPr>
      </w:pPr>
      <w:r>
        <w:t>Economic impacts of food deserts and strategies for improving food access.</w:t>
      </w:r>
    </w:p>
    <w:p w14:paraId="60AA1A2C" w14:textId="37F0EA95" w:rsidR="00AF3E79" w:rsidRDefault="00AF3E79" w:rsidP="00AF3E79">
      <w:pPr>
        <w:pStyle w:val="ListParagraph"/>
        <w:numPr>
          <w:ilvl w:val="0"/>
          <w:numId w:val="111"/>
        </w:numPr>
      </w:pPr>
      <w:r>
        <w:t>Evaluation of SNAP, WIC, or school lunch programs in improving nutrition and health outcomes.</w:t>
      </w:r>
    </w:p>
    <w:p w14:paraId="78BB02C4" w14:textId="0CD4882E" w:rsidR="00AF3E79" w:rsidRDefault="00AF3E79" w:rsidP="00AF3E79">
      <w:pPr>
        <w:pStyle w:val="ListParagraph"/>
        <w:numPr>
          <w:ilvl w:val="0"/>
          <w:numId w:val="111"/>
        </w:numPr>
      </w:pPr>
      <w:r>
        <w:t>The role of soda taxes or other “sin taxes” in shaping consumer choices and health.</w:t>
      </w:r>
    </w:p>
    <w:p w14:paraId="396611EA" w14:textId="6BB6B61E" w:rsidR="00AF3E79" w:rsidRDefault="00AF3E79" w:rsidP="00AF3E79">
      <w:pPr>
        <w:pStyle w:val="ListParagraph"/>
        <w:numPr>
          <w:ilvl w:val="0"/>
          <w:numId w:val="111"/>
        </w:numPr>
      </w:pPr>
      <w:r>
        <w:t>Economic and environmental costs of food waste and potential policy solutions.</w:t>
      </w:r>
    </w:p>
    <w:p w14:paraId="1BCA0977" w14:textId="48AC77B6" w:rsidR="00AF3E79" w:rsidRDefault="00AF3E79" w:rsidP="00AF3E79">
      <w:pPr>
        <w:pStyle w:val="ListParagraph"/>
        <w:numPr>
          <w:ilvl w:val="0"/>
          <w:numId w:val="111"/>
        </w:numPr>
      </w:pPr>
      <w:r>
        <w:t>Consumer responses to nutrition labeling (calorie counts, front-of-package labels, GMO/non-GMO).</w:t>
      </w:r>
    </w:p>
    <w:p w14:paraId="30D9CA56" w14:textId="2B819A1D" w:rsidR="00AF3E79" w:rsidRDefault="00AF3E79" w:rsidP="00AF3E79">
      <w:pPr>
        <w:pStyle w:val="ListParagraph"/>
        <w:numPr>
          <w:ilvl w:val="0"/>
          <w:numId w:val="111"/>
        </w:numPr>
      </w:pPr>
      <w:r>
        <w:t>The economics of sustainable and organic agriculture in the U.S. food system.</w:t>
      </w:r>
    </w:p>
    <w:p w14:paraId="2E34103F" w14:textId="46D0DA73" w:rsidR="00AF3E79" w:rsidRDefault="00AF3E79" w:rsidP="00AF3E79">
      <w:pPr>
        <w:pStyle w:val="ListParagraph"/>
        <w:numPr>
          <w:ilvl w:val="0"/>
          <w:numId w:val="111"/>
        </w:numPr>
      </w:pPr>
      <w:r>
        <w:t>The growth of plant-based meat alternatives and their impact on consumers, producers, and markets.</w:t>
      </w:r>
    </w:p>
    <w:p w14:paraId="1E6013E9" w14:textId="5CB71EEE" w:rsidR="00AF3E79" w:rsidRDefault="00AF3E79" w:rsidP="00AF3E79">
      <w:pPr>
        <w:pStyle w:val="ListParagraph"/>
        <w:numPr>
          <w:ilvl w:val="0"/>
          <w:numId w:val="111"/>
        </w:numPr>
      </w:pPr>
      <w:r>
        <w:t>Food marketing strategies and their effects on children and adolescents.</w:t>
      </w:r>
    </w:p>
    <w:p w14:paraId="66E88F02" w14:textId="690BABBC" w:rsidR="00AF3E79" w:rsidRDefault="00AF3E79" w:rsidP="00AF3E79">
      <w:pPr>
        <w:pStyle w:val="ListParagraph"/>
        <w:numPr>
          <w:ilvl w:val="0"/>
          <w:numId w:val="111"/>
        </w:numPr>
      </w:pPr>
      <w:r>
        <w:t>The intersection of food insecurity and health disparities across communities.</w:t>
      </w:r>
    </w:p>
    <w:p w14:paraId="30EC2144" w14:textId="5E8D09CA" w:rsidR="00734134" w:rsidRPr="00AF3E79" w:rsidRDefault="00AF3E79" w:rsidP="00AF3E79">
      <w:pPr>
        <w:pStyle w:val="ListParagraph"/>
        <w:numPr>
          <w:ilvl w:val="0"/>
          <w:numId w:val="111"/>
        </w:numPr>
        <w:rPr>
          <w:caps/>
        </w:rPr>
      </w:pPr>
      <w:r>
        <w:t>Healthy Eating Options at Rutgers Dining Halls</w:t>
      </w:r>
    </w:p>
    <w:sectPr w:rsidR="00734134" w:rsidRPr="00AF3E79">
      <w:headerReference w:type="default" r:id="rId26"/>
      <w:footerReference w:type="default" r:id="rId27"/>
      <w:headerReference w:type="firs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994F" w14:textId="77777777" w:rsidR="008A6A42" w:rsidRDefault="008A6A42">
      <w:r>
        <w:separator/>
      </w:r>
    </w:p>
  </w:endnote>
  <w:endnote w:type="continuationSeparator" w:id="0">
    <w:p w14:paraId="32371FFF" w14:textId="77777777" w:rsidR="008A6A42" w:rsidRDefault="008A6A42">
      <w:r>
        <w:continuationSeparator/>
      </w:r>
    </w:p>
  </w:endnote>
  <w:endnote w:type="continuationNotice" w:id="1">
    <w:p w14:paraId="4EB53DD5" w14:textId="77777777" w:rsidR="008A6A42" w:rsidRDefault="008A6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36AFC7F"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A529" w14:textId="77777777" w:rsidR="008A6A42" w:rsidRDefault="008A6A42">
      <w:r>
        <w:separator/>
      </w:r>
    </w:p>
  </w:footnote>
  <w:footnote w:type="continuationSeparator" w:id="0">
    <w:p w14:paraId="5A61AEB6" w14:textId="77777777" w:rsidR="008A6A42" w:rsidRDefault="008A6A42">
      <w:r>
        <w:continuationSeparator/>
      </w:r>
    </w:p>
  </w:footnote>
  <w:footnote w:type="continuationNotice" w:id="1">
    <w:p w14:paraId="5785BBA2" w14:textId="77777777" w:rsidR="008A6A42" w:rsidRDefault="008A6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1515840A"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6DB1A2E4"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8A7"/>
    <w:multiLevelType w:val="hybridMultilevel"/>
    <w:tmpl w:val="06A8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6669C"/>
    <w:multiLevelType w:val="hybridMultilevel"/>
    <w:tmpl w:val="7060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81169"/>
    <w:multiLevelType w:val="hybridMultilevel"/>
    <w:tmpl w:val="3F9E18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174887"/>
    <w:multiLevelType w:val="hybridMultilevel"/>
    <w:tmpl w:val="64EC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004FF"/>
    <w:multiLevelType w:val="hybridMultilevel"/>
    <w:tmpl w:val="EFC85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359C1"/>
    <w:multiLevelType w:val="hybridMultilevel"/>
    <w:tmpl w:val="14EE4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88668B"/>
    <w:multiLevelType w:val="hybridMultilevel"/>
    <w:tmpl w:val="F6FCC928"/>
    <w:lvl w:ilvl="0" w:tplc="CD34F452">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7F1B3A"/>
    <w:multiLevelType w:val="hybridMultilevel"/>
    <w:tmpl w:val="79A8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003697"/>
    <w:multiLevelType w:val="hybridMultilevel"/>
    <w:tmpl w:val="B07ABB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17646"/>
    <w:multiLevelType w:val="hybridMultilevel"/>
    <w:tmpl w:val="70C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E37930"/>
    <w:multiLevelType w:val="hybridMultilevel"/>
    <w:tmpl w:val="07FA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423773"/>
    <w:multiLevelType w:val="hybridMultilevel"/>
    <w:tmpl w:val="FCA8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1"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22" w15:restartNumberingAfterBreak="0">
    <w:nsid w:val="1FAC5306"/>
    <w:multiLevelType w:val="hybridMultilevel"/>
    <w:tmpl w:val="B896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D2653B"/>
    <w:multiLevelType w:val="hybridMultilevel"/>
    <w:tmpl w:val="C17C63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FF06A35"/>
    <w:multiLevelType w:val="hybridMultilevel"/>
    <w:tmpl w:val="768A2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0A47CE9"/>
    <w:multiLevelType w:val="hybridMultilevel"/>
    <w:tmpl w:val="A95A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ED1C56"/>
    <w:multiLevelType w:val="hybridMultilevel"/>
    <w:tmpl w:val="A7EE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BC708A"/>
    <w:multiLevelType w:val="hybridMultilevel"/>
    <w:tmpl w:val="7450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86E2E96"/>
    <w:multiLevelType w:val="hybridMultilevel"/>
    <w:tmpl w:val="BFCA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F71172"/>
    <w:multiLevelType w:val="hybridMultilevel"/>
    <w:tmpl w:val="DDF6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D11B0C"/>
    <w:multiLevelType w:val="hybridMultilevel"/>
    <w:tmpl w:val="C5749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32E836B0"/>
    <w:multiLevelType w:val="hybridMultilevel"/>
    <w:tmpl w:val="6B0E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BF6A73"/>
    <w:multiLevelType w:val="hybridMultilevel"/>
    <w:tmpl w:val="F816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42"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53C71D6"/>
    <w:multiLevelType w:val="hybridMultilevel"/>
    <w:tmpl w:val="C4DE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71863A7"/>
    <w:multiLevelType w:val="hybridMultilevel"/>
    <w:tmpl w:val="F7F88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A73C71"/>
    <w:multiLevelType w:val="hybridMultilevel"/>
    <w:tmpl w:val="DCF2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0C48C2"/>
    <w:multiLevelType w:val="hybridMultilevel"/>
    <w:tmpl w:val="11901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D1B742D"/>
    <w:multiLevelType w:val="hybridMultilevel"/>
    <w:tmpl w:val="5C70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937B1E"/>
    <w:multiLevelType w:val="hybridMultilevel"/>
    <w:tmpl w:val="1B3EA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F100740"/>
    <w:multiLevelType w:val="hybridMultilevel"/>
    <w:tmpl w:val="76F03BCA"/>
    <w:lvl w:ilvl="0" w:tplc="CD34F452">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10B76CC"/>
    <w:multiLevelType w:val="hybridMultilevel"/>
    <w:tmpl w:val="9536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DC484F"/>
    <w:multiLevelType w:val="hybridMultilevel"/>
    <w:tmpl w:val="71F4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8"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44673B4"/>
    <w:multiLevelType w:val="hybridMultilevel"/>
    <w:tmpl w:val="15B4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E945C7"/>
    <w:multiLevelType w:val="hybridMultilevel"/>
    <w:tmpl w:val="39F6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A833F7C"/>
    <w:multiLevelType w:val="hybridMultilevel"/>
    <w:tmpl w:val="6436FBC8"/>
    <w:lvl w:ilvl="0" w:tplc="CD34F4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925679"/>
    <w:multiLevelType w:val="hybridMultilevel"/>
    <w:tmpl w:val="7136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715324"/>
    <w:multiLevelType w:val="hybridMultilevel"/>
    <w:tmpl w:val="A1DA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31668E"/>
    <w:multiLevelType w:val="hybridMultilevel"/>
    <w:tmpl w:val="675E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ED2F1D"/>
    <w:multiLevelType w:val="hybridMultilevel"/>
    <w:tmpl w:val="5CB4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C7F429F"/>
    <w:multiLevelType w:val="hybridMultilevel"/>
    <w:tmpl w:val="3A7E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5DAA053F"/>
    <w:multiLevelType w:val="hybridMultilevel"/>
    <w:tmpl w:val="BE3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8" w15:restartNumberingAfterBreak="0">
    <w:nsid w:val="601426FE"/>
    <w:multiLevelType w:val="hybridMultilevel"/>
    <w:tmpl w:val="53C8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7702EC"/>
    <w:multiLevelType w:val="hybridMultilevel"/>
    <w:tmpl w:val="85A0D034"/>
    <w:lvl w:ilvl="0" w:tplc="CD34F4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A0331B"/>
    <w:multiLevelType w:val="hybridMultilevel"/>
    <w:tmpl w:val="C5A2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0C23C31"/>
    <w:multiLevelType w:val="hybridMultilevel"/>
    <w:tmpl w:val="E84C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E0318C"/>
    <w:multiLevelType w:val="hybridMultilevel"/>
    <w:tmpl w:val="E7FE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857753"/>
    <w:multiLevelType w:val="hybridMultilevel"/>
    <w:tmpl w:val="EA36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34F09A3"/>
    <w:multiLevelType w:val="hybridMultilevel"/>
    <w:tmpl w:val="476E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5077DA6"/>
    <w:multiLevelType w:val="hybridMultilevel"/>
    <w:tmpl w:val="293E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7BC6DAC"/>
    <w:multiLevelType w:val="hybridMultilevel"/>
    <w:tmpl w:val="38F09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B155882"/>
    <w:multiLevelType w:val="hybridMultilevel"/>
    <w:tmpl w:val="38660570"/>
    <w:lvl w:ilvl="0" w:tplc="0409000F">
      <w:start w:val="1"/>
      <w:numFmt w:val="decimal"/>
      <w:lvlText w:val="%1."/>
      <w:lvlJc w:val="left"/>
      <w:pPr>
        <w:ind w:left="720" w:hanging="360"/>
      </w:pPr>
      <w:rPr>
        <w:rFonts w:hint="default"/>
      </w:rPr>
    </w:lvl>
    <w:lvl w:ilvl="1" w:tplc="D4FEB992">
      <w:start w:val="2"/>
      <w:numFmt w:val="bullet"/>
      <w:lvlText w:val="•"/>
      <w:lvlJc w:val="left"/>
      <w:pPr>
        <w:ind w:left="1800" w:hanging="72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B7A78F2"/>
    <w:multiLevelType w:val="hybridMultilevel"/>
    <w:tmpl w:val="511A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4"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6DAC253E"/>
    <w:multiLevelType w:val="hybridMultilevel"/>
    <w:tmpl w:val="DF9A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F3A4F87"/>
    <w:multiLevelType w:val="hybridMultilevel"/>
    <w:tmpl w:val="4996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00"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36"/>
  </w:num>
  <w:num w:numId="2" w16cid:durableId="944726977">
    <w:abstractNumId w:val="15"/>
  </w:num>
  <w:num w:numId="3" w16cid:durableId="22633558">
    <w:abstractNumId w:val="15"/>
  </w:num>
  <w:num w:numId="4" w16cid:durableId="29965072">
    <w:abstractNumId w:val="61"/>
  </w:num>
  <w:num w:numId="5" w16cid:durableId="395132139">
    <w:abstractNumId w:val="46"/>
  </w:num>
  <w:num w:numId="6" w16cid:durableId="65227288">
    <w:abstractNumId w:val="46"/>
  </w:num>
  <w:num w:numId="7" w16cid:durableId="118031469">
    <w:abstractNumId w:val="30"/>
  </w:num>
  <w:num w:numId="8" w16cid:durableId="1041906335">
    <w:abstractNumId w:val="8"/>
  </w:num>
  <w:num w:numId="9" w16cid:durableId="320163952">
    <w:abstractNumId w:val="8"/>
  </w:num>
  <w:num w:numId="10" w16cid:durableId="205306902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54"/>
  </w:num>
  <w:num w:numId="13" w16cid:durableId="1097559782">
    <w:abstractNumId w:val="71"/>
  </w:num>
  <w:num w:numId="14" w16cid:durableId="469834322">
    <w:abstractNumId w:val="73"/>
  </w:num>
  <w:num w:numId="15" w16cid:durableId="2021732300">
    <w:abstractNumId w:val="75"/>
  </w:num>
  <w:num w:numId="16" w16cid:durableId="709232823">
    <w:abstractNumId w:val="62"/>
  </w:num>
  <w:num w:numId="17" w16cid:durableId="720907609">
    <w:abstractNumId w:val="101"/>
  </w:num>
  <w:num w:numId="18" w16cid:durableId="238944871">
    <w:abstractNumId w:val="9"/>
  </w:num>
  <w:num w:numId="19" w16cid:durableId="136840557">
    <w:abstractNumId w:val="88"/>
  </w:num>
  <w:num w:numId="20" w16cid:durableId="1835100680">
    <w:abstractNumId w:val="12"/>
  </w:num>
  <w:num w:numId="21" w16cid:durableId="41289568">
    <w:abstractNumId w:val="102"/>
  </w:num>
  <w:num w:numId="22" w16cid:durableId="444541022">
    <w:abstractNumId w:val="68"/>
  </w:num>
  <w:num w:numId="23" w16cid:durableId="1698582408">
    <w:abstractNumId w:val="1"/>
  </w:num>
  <w:num w:numId="24" w16cid:durableId="1353998978">
    <w:abstractNumId w:val="87"/>
  </w:num>
  <w:num w:numId="25" w16cid:durableId="355008526">
    <w:abstractNumId w:val="58"/>
  </w:num>
  <w:num w:numId="26" w16cid:durableId="1408959012">
    <w:abstractNumId w:val="94"/>
  </w:num>
  <w:num w:numId="27" w16cid:durableId="282273256">
    <w:abstractNumId w:val="100"/>
  </w:num>
  <w:num w:numId="28" w16cid:durableId="2052725422">
    <w:abstractNumId w:val="37"/>
  </w:num>
  <w:num w:numId="29" w16cid:durableId="241524684">
    <w:abstractNumId w:val="65"/>
  </w:num>
  <w:num w:numId="30" w16cid:durableId="1215309210">
    <w:abstractNumId w:val="63"/>
  </w:num>
  <w:num w:numId="31" w16cid:durableId="17698101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99"/>
  </w:num>
  <w:num w:numId="33" w16cid:durableId="35860317">
    <w:abstractNumId w:val="50"/>
  </w:num>
  <w:num w:numId="34" w16cid:durableId="1395352853">
    <w:abstractNumId w:val="10"/>
  </w:num>
  <w:num w:numId="35" w16cid:durableId="690497846">
    <w:abstractNumId w:val="41"/>
  </w:num>
  <w:num w:numId="36" w16cid:durableId="116338494">
    <w:abstractNumId w:val="20"/>
  </w:num>
  <w:num w:numId="37" w16cid:durableId="1943872804">
    <w:abstractNumId w:val="21"/>
  </w:num>
  <w:num w:numId="38" w16cid:durableId="2138329971">
    <w:abstractNumId w:val="44"/>
  </w:num>
  <w:num w:numId="39" w16cid:durableId="449709029">
    <w:abstractNumId w:val="11"/>
  </w:num>
  <w:num w:numId="40" w16cid:durableId="1919442617">
    <w:abstractNumId w:val="33"/>
  </w:num>
  <w:num w:numId="41" w16cid:durableId="1065251700">
    <w:abstractNumId w:val="97"/>
  </w:num>
  <w:num w:numId="42" w16cid:durableId="297345256">
    <w:abstractNumId w:val="18"/>
  </w:num>
  <w:num w:numId="43" w16cid:durableId="2045203601">
    <w:abstractNumId w:val="28"/>
  </w:num>
  <w:num w:numId="44" w16cid:durableId="917206999">
    <w:abstractNumId w:val="51"/>
  </w:num>
  <w:num w:numId="45" w16cid:durableId="1202783107">
    <w:abstractNumId w:val="26"/>
  </w:num>
  <w:num w:numId="46" w16cid:durableId="1838615683">
    <w:abstractNumId w:val="34"/>
  </w:num>
  <w:num w:numId="47" w16cid:durableId="411463760">
    <w:abstractNumId w:val="85"/>
  </w:num>
  <w:num w:numId="48" w16cid:durableId="1246114579">
    <w:abstractNumId w:val="90"/>
  </w:num>
  <w:num w:numId="49" w16cid:durableId="1398505230">
    <w:abstractNumId w:val="42"/>
  </w:num>
  <w:num w:numId="50" w16cid:durableId="1449547048">
    <w:abstractNumId w:val="13"/>
  </w:num>
  <w:num w:numId="51" w16cid:durableId="585967387">
    <w:abstractNumId w:val="15"/>
  </w:num>
  <w:num w:numId="52" w16cid:durableId="20490608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98"/>
  </w:num>
  <w:num w:numId="54" w16cid:durableId="1037394200">
    <w:abstractNumId w:val="38"/>
  </w:num>
  <w:num w:numId="55" w16cid:durableId="365831443">
    <w:abstractNumId w:val="42"/>
  </w:num>
  <w:num w:numId="56" w16cid:durableId="1280599534">
    <w:abstractNumId w:val="57"/>
  </w:num>
  <w:num w:numId="57" w16cid:durableId="478576233">
    <w:abstractNumId w:val="72"/>
  </w:num>
  <w:num w:numId="58" w16cid:durableId="1078669771">
    <w:abstractNumId w:val="15"/>
  </w:num>
  <w:num w:numId="59" w16cid:durableId="800658328">
    <w:abstractNumId w:val="78"/>
  </w:num>
  <w:num w:numId="60" w16cid:durableId="632250940">
    <w:abstractNumId w:val="79"/>
  </w:num>
  <w:num w:numId="61" w16cid:durableId="617954382">
    <w:abstractNumId w:val="64"/>
  </w:num>
  <w:num w:numId="62" w16cid:durableId="1398942048">
    <w:abstractNumId w:val="53"/>
  </w:num>
  <w:num w:numId="63" w16cid:durableId="500900969">
    <w:abstractNumId w:val="7"/>
  </w:num>
  <w:num w:numId="64" w16cid:durableId="235476045">
    <w:abstractNumId w:val="14"/>
  </w:num>
  <w:num w:numId="65" w16cid:durableId="78141215">
    <w:abstractNumId w:val="17"/>
  </w:num>
  <w:num w:numId="66" w16cid:durableId="286475073">
    <w:abstractNumId w:val="69"/>
  </w:num>
  <w:num w:numId="67" w16cid:durableId="716927789">
    <w:abstractNumId w:val="81"/>
  </w:num>
  <w:num w:numId="68" w16cid:durableId="1122723709">
    <w:abstractNumId w:val="86"/>
  </w:num>
  <w:num w:numId="69" w16cid:durableId="1339429205">
    <w:abstractNumId w:val="22"/>
  </w:num>
  <w:num w:numId="70" w16cid:durableId="2074235019">
    <w:abstractNumId w:val="91"/>
  </w:num>
  <w:num w:numId="71" w16cid:durableId="890045230">
    <w:abstractNumId w:val="16"/>
  </w:num>
  <w:num w:numId="72" w16cid:durableId="358745311">
    <w:abstractNumId w:val="23"/>
  </w:num>
  <w:num w:numId="73" w16cid:durableId="445002873">
    <w:abstractNumId w:val="40"/>
  </w:num>
  <w:num w:numId="74" w16cid:durableId="37363164">
    <w:abstractNumId w:val="60"/>
  </w:num>
  <w:num w:numId="75" w16cid:durableId="1732197293">
    <w:abstractNumId w:val="27"/>
  </w:num>
  <w:num w:numId="76" w16cid:durableId="1082722494">
    <w:abstractNumId w:val="84"/>
  </w:num>
  <w:num w:numId="77" w16cid:durableId="93786141">
    <w:abstractNumId w:val="82"/>
  </w:num>
  <w:num w:numId="78" w16cid:durableId="1881437298">
    <w:abstractNumId w:val="3"/>
  </w:num>
  <w:num w:numId="79" w16cid:durableId="215244375">
    <w:abstractNumId w:val="89"/>
  </w:num>
  <w:num w:numId="80" w16cid:durableId="580911915">
    <w:abstractNumId w:val="47"/>
  </w:num>
  <w:num w:numId="81" w16cid:durableId="1548101341">
    <w:abstractNumId w:val="35"/>
  </w:num>
  <w:num w:numId="82" w16cid:durableId="1121604903">
    <w:abstractNumId w:val="4"/>
  </w:num>
  <w:num w:numId="83" w16cid:durableId="1863519660">
    <w:abstractNumId w:val="52"/>
  </w:num>
  <w:num w:numId="84" w16cid:durableId="1162165223">
    <w:abstractNumId w:val="76"/>
  </w:num>
  <w:num w:numId="85" w16cid:durableId="1080444586">
    <w:abstractNumId w:val="24"/>
  </w:num>
  <w:num w:numId="86" w16cid:durableId="939996351">
    <w:abstractNumId w:val="66"/>
  </w:num>
  <w:num w:numId="87" w16cid:durableId="1362776824">
    <w:abstractNumId w:val="48"/>
  </w:num>
  <w:num w:numId="88" w16cid:durableId="804927642">
    <w:abstractNumId w:val="25"/>
  </w:num>
  <w:num w:numId="89" w16cid:durableId="1553737378">
    <w:abstractNumId w:val="67"/>
  </w:num>
  <w:num w:numId="90" w16cid:durableId="139421143">
    <w:abstractNumId w:val="59"/>
  </w:num>
  <w:num w:numId="91" w16cid:durableId="1042055080">
    <w:abstractNumId w:val="31"/>
  </w:num>
  <w:num w:numId="92" w16cid:durableId="1171408473">
    <w:abstractNumId w:val="0"/>
  </w:num>
  <w:num w:numId="93" w16cid:durableId="1671984767">
    <w:abstractNumId w:val="55"/>
  </w:num>
  <w:num w:numId="94" w16cid:durableId="409736503">
    <w:abstractNumId w:val="2"/>
  </w:num>
  <w:num w:numId="95" w16cid:durableId="1745645484">
    <w:abstractNumId w:val="74"/>
  </w:num>
  <w:num w:numId="96" w16cid:durableId="1335448810">
    <w:abstractNumId w:val="92"/>
  </w:num>
  <w:num w:numId="97" w16cid:durableId="1358309753">
    <w:abstractNumId w:val="43"/>
  </w:num>
  <w:num w:numId="98" w16cid:durableId="1431120070">
    <w:abstractNumId w:val="80"/>
  </w:num>
  <w:num w:numId="99" w16cid:durableId="2062438295">
    <w:abstractNumId w:val="29"/>
  </w:num>
  <w:num w:numId="100" w16cid:durableId="1545753107">
    <w:abstractNumId w:val="83"/>
  </w:num>
  <w:num w:numId="101" w16cid:durableId="2135981766">
    <w:abstractNumId w:val="45"/>
  </w:num>
  <w:num w:numId="102" w16cid:durableId="930090979">
    <w:abstractNumId w:val="39"/>
  </w:num>
  <w:num w:numId="103" w16cid:durableId="17119898">
    <w:abstractNumId w:val="70"/>
  </w:num>
  <w:num w:numId="104" w16cid:durableId="1282110601">
    <w:abstractNumId w:val="6"/>
  </w:num>
  <w:num w:numId="105" w16cid:durableId="1612973803">
    <w:abstractNumId w:val="5"/>
  </w:num>
  <w:num w:numId="106" w16cid:durableId="2024084962">
    <w:abstractNumId w:val="49"/>
  </w:num>
  <w:num w:numId="107" w16cid:durableId="1200782146">
    <w:abstractNumId w:val="96"/>
  </w:num>
  <w:num w:numId="108" w16cid:durableId="324625416">
    <w:abstractNumId w:val="56"/>
  </w:num>
  <w:num w:numId="109" w16cid:durableId="1317029169">
    <w:abstractNumId w:val="19"/>
  </w:num>
  <w:num w:numId="110" w16cid:durableId="446705736">
    <w:abstractNumId w:val="95"/>
  </w:num>
  <w:num w:numId="111" w16cid:durableId="21189801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5E0C"/>
    <w:rsid w:val="00046B71"/>
    <w:rsid w:val="00050BF1"/>
    <w:rsid w:val="00081541"/>
    <w:rsid w:val="0008413C"/>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D6A65"/>
    <w:rsid w:val="001E6E26"/>
    <w:rsid w:val="001F6F76"/>
    <w:rsid w:val="00211025"/>
    <w:rsid w:val="0021311E"/>
    <w:rsid w:val="0022266F"/>
    <w:rsid w:val="002336C1"/>
    <w:rsid w:val="002345DC"/>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47A61"/>
    <w:rsid w:val="005700B5"/>
    <w:rsid w:val="0057669E"/>
    <w:rsid w:val="00584D68"/>
    <w:rsid w:val="00596B94"/>
    <w:rsid w:val="005C5516"/>
    <w:rsid w:val="005C56E3"/>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32D84"/>
    <w:rsid w:val="00734134"/>
    <w:rsid w:val="00752C44"/>
    <w:rsid w:val="007533A4"/>
    <w:rsid w:val="00760387"/>
    <w:rsid w:val="00761593"/>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A6A4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77091"/>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336AF"/>
    <w:rsid w:val="00A4103C"/>
    <w:rsid w:val="00A520DC"/>
    <w:rsid w:val="00A53BAF"/>
    <w:rsid w:val="00AA286F"/>
    <w:rsid w:val="00AB72E0"/>
    <w:rsid w:val="00AC1CC3"/>
    <w:rsid w:val="00AC6A18"/>
    <w:rsid w:val="00AE04AD"/>
    <w:rsid w:val="00AF2A35"/>
    <w:rsid w:val="00AF3E79"/>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A71A9"/>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1D6A65"/>
    <w:pPr>
      <w:spacing w:after="120"/>
    </w:pPr>
  </w:style>
  <w:style w:type="character" w:customStyle="1" w:styleId="BodyTextChar">
    <w:name w:val="Body Text Char"/>
    <w:basedOn w:val="DefaultParagraphFont"/>
    <w:link w:val="BodyText"/>
    <w:uiPriority w:val="99"/>
    <w:semiHidden/>
    <w:rsid w:val="001D6A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s://ods.rutgers.edu/" TargetMode="External"/><Relationship Id="rId18" Type="http://schemas.openxmlformats.org/officeDocument/2006/relationships/hyperlink" Target="https://vpva.rutgers.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health.rutgers.edu/do-something-to-help/" TargetMode="External"/><Relationship Id="rId7" Type="http://schemas.openxmlformats.org/officeDocument/2006/relationships/endnotes" Target="endnotes.xml"/><Relationship Id="rId12" Type="http://schemas.openxmlformats.org/officeDocument/2006/relationships/hyperlink" Target="https://ods.rutgers.edu/students/getting-registered" TargetMode="External"/><Relationship Id="rId17" Type="http://schemas.openxmlformats.org/officeDocument/2006/relationships/hyperlink" Target="http://www.rhscaps.rutgers.edu/" TargetMode="External"/><Relationship Id="rId25" Type="http://schemas.openxmlformats.org/officeDocument/2006/relationships/hyperlink" Target="https://deanofstudents.rutgers.edu/" TargetMode="External"/><Relationship Id="rId2" Type="http://schemas.openxmlformats.org/officeDocument/2006/relationships/numbering" Target="numbering.xml"/><Relationship Id="rId16" Type="http://schemas.openxmlformats.org/officeDocument/2006/relationships/hyperlink" Target="http://inclusion.rutgers.edu/report-bias-incident/" TargetMode="External"/><Relationship Id="rId20" Type="http://schemas.openxmlformats.org/officeDocument/2006/relationships/hyperlink" Target="https://ods.rutgers.edu/students/documentation-guidel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 TargetMode="External"/><Relationship Id="rId24" Type="http://schemas.openxmlformats.org/officeDocument/2006/relationships/hyperlink" Target="http://ruoffcampus.rutgers.edu/food/" TargetMode="External"/><Relationship Id="rId5" Type="http://schemas.openxmlformats.org/officeDocument/2006/relationships/webSettings" Target="webSettings.xml"/><Relationship Id="rId15" Type="http://schemas.openxmlformats.org/officeDocument/2006/relationships/hyperlink" Target="https://academicintegrity.rutgers.edu/sites/default/files/pdfs/current.pdf" TargetMode="External"/><Relationship Id="rId23" Type="http://schemas.openxmlformats.org/officeDocument/2006/relationships/hyperlink" Target="https://health.rutgers.edu/health-education-and-promotion/self-help/self-help-apps" TargetMode="External"/><Relationship Id="rId28" Type="http://schemas.openxmlformats.org/officeDocument/2006/relationships/header" Target="header2.xml"/><Relationship Id="rId10" Type="http://schemas.openxmlformats.org/officeDocument/2006/relationships/hyperlink" Target="https://ods.rutgers.edu/students/getting-registered" TargetMode="External"/><Relationship Id="rId19" Type="http://schemas.openxmlformats.org/officeDocument/2006/relationships/hyperlink" Target="https://ods.rutgers.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bs.rutgers.edu/minors/health-equity" TargetMode="External"/><Relationship Id="rId14" Type="http://schemas.openxmlformats.org/officeDocument/2006/relationships/hyperlink" Target="http://finalexams.rutgers.edu/" TargetMode="External"/><Relationship Id="rId22" Type="http://schemas.openxmlformats.org/officeDocument/2006/relationships/hyperlink" Target="https://health.rutgers.edu/health-education-and-promotion/health-promotion-peer-education/wellness-coaching"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45E0C"/>
    <w:rsid w:val="00053A5B"/>
    <w:rsid w:val="00081541"/>
    <w:rsid w:val="000E5E2C"/>
    <w:rsid w:val="0013104B"/>
    <w:rsid w:val="00143ADB"/>
    <w:rsid w:val="001540FF"/>
    <w:rsid w:val="001B5560"/>
    <w:rsid w:val="001D1FA4"/>
    <w:rsid w:val="001D7E7F"/>
    <w:rsid w:val="001E5A75"/>
    <w:rsid w:val="0021311E"/>
    <w:rsid w:val="00226DD4"/>
    <w:rsid w:val="0026050E"/>
    <w:rsid w:val="00262ECE"/>
    <w:rsid w:val="002903EE"/>
    <w:rsid w:val="002D3A2F"/>
    <w:rsid w:val="002E738E"/>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03AE4"/>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27DC9"/>
    <w:rsid w:val="00A336AF"/>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3583</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25</cp:revision>
  <dcterms:created xsi:type="dcterms:W3CDTF">2026-01-14T20:34:00Z</dcterms:created>
  <dcterms:modified xsi:type="dcterms:W3CDTF">2026-03-02T09:33:00Z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